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4A5FA">
      <w:pPr>
        <w:jc w:val="center"/>
        <w:rPr>
          <w:sz w:val="32"/>
        </w:rPr>
      </w:pPr>
      <w:r>
        <w:drawing>
          <wp:inline distT="0" distB="0" distL="0" distR="0">
            <wp:extent cx="485775" cy="581025"/>
            <wp:effectExtent l="0" t="0" r="9525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7A5E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Администрация </w:t>
      </w:r>
    </w:p>
    <w:p w14:paraId="1BAAF8CB">
      <w:pPr>
        <w:jc w:val="center"/>
        <w:rPr>
          <w:b/>
          <w:sz w:val="32"/>
        </w:rPr>
      </w:pPr>
      <w:r>
        <w:rPr>
          <w:b/>
          <w:sz w:val="32"/>
        </w:rPr>
        <w:t>Большеболдинского муниципального округа</w:t>
      </w:r>
    </w:p>
    <w:p w14:paraId="3ABF0B15">
      <w:pPr>
        <w:jc w:val="center"/>
        <w:rPr>
          <w:b/>
          <w:sz w:val="32"/>
        </w:rPr>
      </w:pPr>
      <w:r>
        <w:rPr>
          <w:b/>
          <w:sz w:val="32"/>
        </w:rPr>
        <w:t xml:space="preserve"> Нижегородской области </w:t>
      </w:r>
    </w:p>
    <w:p w14:paraId="6571198F">
      <w:pPr>
        <w:rPr>
          <w:b/>
        </w:rPr>
      </w:pPr>
      <w:r>
        <w:rPr>
          <w:sz w:val="32"/>
        </w:rPr>
        <w:t xml:space="preserve">         </w:t>
      </w:r>
      <w:r>
        <w:rPr>
          <w:b/>
          <w:sz w:val="32"/>
        </w:rPr>
        <w:t xml:space="preserve"> </w:t>
      </w:r>
    </w:p>
    <w:p w14:paraId="58CDE5F4">
      <w:pPr>
        <w:keepNext/>
        <w:jc w:val="center"/>
        <w:outlineLvl w:val="2"/>
        <w:rPr>
          <w:b/>
          <w:sz w:val="32"/>
        </w:rPr>
      </w:pPr>
      <w:r>
        <w:rPr>
          <w:b/>
          <w:sz w:val="32"/>
        </w:rPr>
        <w:t xml:space="preserve">ПОСТАНОВЛЕНИЕ </w:t>
      </w:r>
    </w:p>
    <w:p w14:paraId="20CB118C">
      <w:pPr>
        <w:rPr>
          <w:sz w:val="24"/>
        </w:rPr>
      </w:pPr>
    </w:p>
    <w:p w14:paraId="30E5A871">
      <w:pPr>
        <w:rPr>
          <w:rFonts w:hint="default"/>
          <w:szCs w:val="28"/>
          <w:lang w:val="ru-RU"/>
        </w:rPr>
      </w:pPr>
      <w:r>
        <w:rPr>
          <w:szCs w:val="28"/>
        </w:rPr>
        <w:t xml:space="preserve">от     </w:t>
      </w:r>
      <w:r>
        <w:rPr>
          <w:rFonts w:hint="default"/>
          <w:szCs w:val="28"/>
          <w:lang w:val="ru-RU"/>
        </w:rPr>
        <w:t>19.06.2026</w:t>
      </w:r>
      <w:r>
        <w:rPr>
          <w:szCs w:val="28"/>
        </w:rPr>
        <w:t xml:space="preserve">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№ </w:t>
      </w:r>
      <w:r>
        <w:rPr>
          <w:rFonts w:hint="default"/>
          <w:szCs w:val="28"/>
          <w:lang w:val="ru-RU"/>
        </w:rPr>
        <w:t>404</w:t>
      </w:r>
    </w:p>
    <w:p w14:paraId="6C00B133">
      <w:pPr>
        <w:rPr>
          <w:sz w:val="24"/>
        </w:rPr>
      </w:pPr>
    </w:p>
    <w:p w14:paraId="36A6639A">
      <w:pPr>
        <w:widowControl w:val="0"/>
        <w:jc w:val="center"/>
        <w:rPr>
          <w:rFonts w:hint="default" w:ascii="Arial"/>
          <w:b/>
          <w:lang w:val="ru-RU"/>
        </w:rPr>
      </w:pPr>
      <w:r>
        <w:rPr>
          <w:rFonts w:ascii="Arial"/>
          <w:b/>
          <w:lang w:val="ru-RU"/>
        </w:rPr>
        <w:t>О</w:t>
      </w:r>
      <w:r>
        <w:rPr>
          <w:rFonts w:hint="default" w:ascii="Arial"/>
          <w:b/>
          <w:lang w:val="ru-RU"/>
        </w:rPr>
        <w:t xml:space="preserve"> внесении изменений в постановление администрации Большеболдинского муниципального округа Нижегородской области от</w:t>
      </w:r>
      <w:r>
        <w:rPr>
          <w:rFonts w:hint="default" w:ascii="Times New Roman" w:hAnsi="Times New Roman" w:cs="Times New Roman"/>
          <w:b/>
          <w:bCs w:val="0"/>
          <w:lang w:val="ru-RU"/>
        </w:rPr>
        <w:t xml:space="preserve"> 04.05.2026 №289</w:t>
      </w:r>
      <w:r>
        <w:rPr>
          <w:rFonts w:hint="default" w:ascii="Arial"/>
          <w:b/>
          <w:lang w:val="ru-RU"/>
        </w:rPr>
        <w:t xml:space="preserve"> «</w:t>
      </w:r>
      <w:r>
        <w:rPr>
          <w:rFonts w:ascii="Arial"/>
          <w:b/>
          <w:lang w:val="ru-RU"/>
        </w:rPr>
        <w:t>Об</w:t>
      </w:r>
      <w:r>
        <w:rPr>
          <w:rFonts w:hint="default" w:ascii="Arial"/>
          <w:b/>
          <w:lang w:val="ru-RU"/>
        </w:rPr>
        <w:t xml:space="preserve"> утверждении Перечня государственных, муниципальных услуг и мер поддержки предоставляемых на базе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 в лице Отдела государственного бюджетного учреждения Нижегородской области «Уполномоченный МФЦ»  «Большеболдинский»»</w:t>
      </w:r>
    </w:p>
    <w:p w14:paraId="76748F28">
      <w:pPr>
        <w:widowControl w:val="0"/>
        <w:jc w:val="center"/>
        <w:rPr>
          <w:rFonts w:hint="default" w:ascii="Arial"/>
          <w:b/>
          <w:lang w:val="ru-RU"/>
        </w:rPr>
      </w:pPr>
    </w:p>
    <w:p w14:paraId="0E548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88" w:lineRule="auto"/>
        <w:ind w:firstLine="700" w:firstLineChars="250"/>
        <w:jc w:val="both"/>
        <w:textAlignment w:val="auto"/>
        <w:rPr>
          <w:color w:val="auto"/>
        </w:rPr>
      </w:pPr>
      <w:r>
        <w:rPr>
          <w:color w:val="auto"/>
          <w:lang w:val="ru-RU"/>
        </w:rPr>
        <w:t>В</w:t>
      </w:r>
      <w:r>
        <w:rPr>
          <w:rFonts w:hint="default"/>
          <w:color w:val="auto"/>
          <w:lang w:val="ru-RU"/>
        </w:rPr>
        <w:t xml:space="preserve">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Нижегородской области от 20.03.2026 г. № 98 «О внесении изменений в перечень государственных услуг, оказываемых на базе многофункциональных центров предоставления государственных и муниципальных услуг исполнительными органами Нижегородской области, территориальными отделениями государственных внебюджетных фондов, расположенными на территории Нижегородской области, утвержденный постановлением Правительства Нижегородской области от 11 апреля 2013 г. № 218», Соглашением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>о взаимодействии между государственным бюджетным учреждением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 и администрацией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Большеболдинского муниципального округа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Нижегородской области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от 18.06.2026 г. № 03-05, </w:t>
      </w:r>
      <w:r>
        <w:rPr>
          <w:color w:val="auto"/>
        </w:rPr>
        <w:t>администрация Большеболдинского муниципального округа Нижегородской области постановляет:</w:t>
      </w:r>
    </w:p>
    <w:p w14:paraId="04399475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11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6"/>
        <w:jc w:val="both"/>
        <w:textAlignment w:val="auto"/>
        <w:rPr>
          <w:b w:val="0"/>
          <w:bCs/>
        </w:rPr>
      </w:pPr>
      <w:r>
        <w:rPr>
          <w:bCs/>
          <w:lang w:val="ru-RU"/>
        </w:rPr>
        <w:t>Внести</w:t>
      </w:r>
      <w:r>
        <w:rPr>
          <w:rFonts w:hint="default"/>
          <w:bCs/>
          <w:lang w:val="ru-RU"/>
        </w:rPr>
        <w:t xml:space="preserve"> в постановление администрации Большеболдинского муниципального округа Нижегородской области от 04.05.2026 г. № 289 «Об утверждении Перечня государственных, муниципальных услуг и мер поддержки предоставляемых на базе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 в лице Отдела государственного бюджетного учреждения Нижегородской области «Уполномоченный МФЦ»  «Большеболдинский»» следующие изменения:</w:t>
      </w:r>
    </w:p>
    <w:p w14:paraId="14AE8434">
      <w:pPr>
        <w:keepNext w:val="0"/>
        <w:keepLines w:val="0"/>
        <w:pageBreakBefore w:val="0"/>
        <w:widowControl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88" w:lineRule="auto"/>
        <w:ind w:firstLine="709"/>
        <w:contextualSpacing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lang w:val="ru-RU"/>
        </w:rPr>
        <w:t xml:space="preserve">1.1.  </w:t>
      </w:r>
      <w:r>
        <w:rPr>
          <w:rFonts w:ascii="Times New Roman" w:hAnsi="Times New Roman"/>
          <w:sz w:val="28"/>
          <w:szCs w:val="28"/>
        </w:rPr>
        <w:t xml:space="preserve">Приложение к постановлению администрации Большеболдинского муниципального округа </w:t>
      </w:r>
      <w:r>
        <w:rPr>
          <w:rFonts w:hint="default"/>
          <w:bCs/>
          <w:lang w:val="ru-RU"/>
        </w:rPr>
        <w:t>от 04.05.2026 №289 «Об утверждении Перечня государственных, муниципальных услуг и мер поддержки предоставляемых на базе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 в лице Отдела государственного бюджетного учреждения Нижегородской области «Уполномоченный МФЦ»  «Большеболдинский»</w:t>
      </w:r>
      <w:r>
        <w:rPr>
          <w:rFonts w:ascii="Times New Roman" w:hAnsi="Times New Roman"/>
          <w:sz w:val="28"/>
          <w:szCs w:val="28"/>
        </w:rPr>
        <w:t xml:space="preserve"> изложить в новой прилагаемой редакции</w:t>
      </w:r>
      <w:r>
        <w:rPr>
          <w:rFonts w:hint="default"/>
          <w:sz w:val="28"/>
          <w:szCs w:val="28"/>
          <w:lang w:val="ru-RU"/>
        </w:rPr>
        <w:t>.</w:t>
      </w:r>
    </w:p>
    <w:p w14:paraId="4FC531FC">
      <w:pPr>
        <w:keepNext w:val="0"/>
        <w:keepLines w:val="0"/>
        <w:pageBreakBefore w:val="0"/>
        <w:widowControl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88" w:lineRule="auto"/>
        <w:ind w:firstLine="709"/>
        <w:contextualSpacing/>
        <w:jc w:val="both"/>
        <w:textAlignment w:val="auto"/>
      </w:pPr>
      <w:r>
        <w:rPr>
          <w:rFonts w:hint="default"/>
          <w:sz w:val="28"/>
          <w:szCs w:val="28"/>
          <w:lang w:val="ru-RU"/>
        </w:rPr>
        <w:t xml:space="preserve">2. 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Управлению делами администрации Большеболдинского муниципального округа (А.А. Макеева) </w:t>
      </w:r>
      <w:r>
        <w:t xml:space="preserve">обеспечить размещение </w:t>
      </w:r>
      <w:r>
        <w:rPr>
          <w:lang w:val="ru-RU"/>
        </w:rPr>
        <w:t>настоящего</w:t>
      </w:r>
      <w:r>
        <w:rPr>
          <w:rFonts w:hint="default"/>
          <w:lang w:val="ru-RU"/>
        </w:rPr>
        <w:t xml:space="preserve"> постановления </w:t>
      </w:r>
      <w:r>
        <w:t>на официальном</w:t>
      </w:r>
      <w:r>
        <w:rPr>
          <w:rFonts w:hint="default"/>
          <w:lang w:val="ru-RU"/>
        </w:rPr>
        <w:t xml:space="preserve"> сайте </w:t>
      </w:r>
      <w:r>
        <w:t>администрации Большеболдинского муниципального</w:t>
      </w:r>
      <w:r>
        <w:rPr>
          <w:rFonts w:hint="default"/>
          <w:lang w:val="ru-RU"/>
        </w:rPr>
        <w:t xml:space="preserve"> округа  в </w:t>
      </w:r>
      <w:r>
        <w:t>информационно-телекоммуникационной сети «Интернет».</w:t>
      </w:r>
    </w:p>
    <w:p w14:paraId="0029BDB3">
      <w:pPr>
        <w:keepNext w:val="0"/>
        <w:keepLines w:val="0"/>
        <w:pageBreakBefore w:val="0"/>
        <w:widowControl/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00" w:line="288" w:lineRule="auto"/>
        <w:ind w:firstLine="709"/>
        <w:contextualSpacing/>
        <w:jc w:val="both"/>
        <w:textAlignment w:val="auto"/>
      </w:pPr>
      <w:r>
        <w:rPr>
          <w:rFonts w:hint="default"/>
          <w:lang w:val="ru-RU"/>
        </w:rPr>
        <w:t>3. Контроль за выполнением настоящего постановления возложить на начальника управления делами администрации Большеболдинского муниципального округа А.А. Макееву.</w:t>
      </w:r>
    </w:p>
    <w:p w14:paraId="59985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lang w:val="ru-RU"/>
        </w:rPr>
      </w:pPr>
    </w:p>
    <w:p w14:paraId="3541FD01">
      <w:pPr>
        <w:spacing w:line="360" w:lineRule="auto"/>
        <w:jc w:val="both"/>
        <w:rPr>
          <w:lang w:val="ru-RU"/>
        </w:rPr>
      </w:pPr>
    </w:p>
    <w:p w14:paraId="71C1C0BC">
      <w:pPr>
        <w:spacing w:line="360" w:lineRule="auto"/>
        <w:jc w:val="both"/>
        <w:rPr>
          <w:lang w:val="ru-RU"/>
        </w:rPr>
      </w:pPr>
    </w:p>
    <w:p w14:paraId="23A45D41">
      <w:pPr>
        <w:spacing w:line="360" w:lineRule="auto"/>
        <w:jc w:val="both"/>
        <w:rPr>
          <w:rFonts w:hint="default"/>
          <w:lang w:val="ru-RU"/>
        </w:rPr>
      </w:pPr>
      <w:r>
        <w:rPr>
          <w:lang w:val="ru-RU"/>
        </w:rPr>
        <w:t>Г</w:t>
      </w:r>
      <w:r>
        <w:t>лав</w:t>
      </w:r>
      <w:r>
        <w:rPr>
          <w:lang w:val="ru-RU"/>
        </w:rPr>
        <w:t>а</w:t>
      </w:r>
      <w:r>
        <w:t xml:space="preserve"> местного самоуправления</w:t>
      </w:r>
      <w:r>
        <w:tab/>
      </w:r>
      <w:r>
        <w:tab/>
      </w:r>
      <w:r>
        <w:t xml:space="preserve">            </w:t>
      </w:r>
      <w:r>
        <w:tab/>
      </w:r>
      <w:r>
        <w:rPr>
          <w:rFonts w:hint="default"/>
          <w:lang w:val="ru-RU"/>
        </w:rPr>
        <w:t xml:space="preserve">                  </w:t>
      </w:r>
      <w:r>
        <w:t xml:space="preserve">   </w:t>
      </w:r>
      <w:r>
        <w:rPr>
          <w:lang w:val="ru-RU"/>
        </w:rPr>
        <w:t>А</w:t>
      </w:r>
      <w:r>
        <w:rPr>
          <w:rFonts w:hint="default"/>
          <w:lang w:val="ru-RU"/>
        </w:rPr>
        <w:t>.А. Морозова</w:t>
      </w:r>
    </w:p>
    <w:p w14:paraId="22AA7C94">
      <w:pPr>
        <w:spacing w:line="360" w:lineRule="auto"/>
        <w:jc w:val="both"/>
      </w:pPr>
    </w:p>
    <w:p w14:paraId="20924155">
      <w:pPr>
        <w:spacing w:line="360" w:lineRule="auto"/>
        <w:jc w:val="both"/>
      </w:pPr>
    </w:p>
    <w:p w14:paraId="2D4BB389">
      <w:pPr>
        <w:spacing w:line="360" w:lineRule="auto"/>
        <w:jc w:val="both"/>
      </w:pPr>
    </w:p>
    <w:p w14:paraId="4FA20A58">
      <w:pPr>
        <w:spacing w:line="360" w:lineRule="auto"/>
        <w:jc w:val="both"/>
      </w:pPr>
    </w:p>
    <w:p w14:paraId="00245F98">
      <w:pPr>
        <w:spacing w:line="360" w:lineRule="auto"/>
        <w:jc w:val="both"/>
      </w:pPr>
    </w:p>
    <w:p w14:paraId="3F7AE25E">
      <w:pPr>
        <w:spacing w:line="360" w:lineRule="auto"/>
        <w:jc w:val="both"/>
      </w:pPr>
    </w:p>
    <w:p w14:paraId="6BA4AB64">
      <w:pPr>
        <w:spacing w:line="360" w:lineRule="auto"/>
        <w:jc w:val="both"/>
      </w:pPr>
    </w:p>
    <w:p w14:paraId="050C016D">
      <w:pPr>
        <w:spacing w:line="360" w:lineRule="auto"/>
        <w:jc w:val="both"/>
      </w:pPr>
    </w:p>
    <w:p w14:paraId="4DBD2A00">
      <w:pPr>
        <w:spacing w:line="360" w:lineRule="auto"/>
        <w:jc w:val="both"/>
      </w:pPr>
    </w:p>
    <w:p w14:paraId="0C128A47">
      <w:pPr>
        <w:spacing w:line="360" w:lineRule="auto"/>
        <w:jc w:val="both"/>
      </w:pPr>
    </w:p>
    <w:p w14:paraId="74718B25">
      <w:pPr>
        <w:spacing w:line="360" w:lineRule="auto"/>
        <w:jc w:val="both"/>
      </w:pPr>
    </w:p>
    <w:p w14:paraId="24C3AD22">
      <w:pPr>
        <w:spacing w:line="360" w:lineRule="auto"/>
        <w:jc w:val="both"/>
      </w:pPr>
    </w:p>
    <w:p w14:paraId="2B6E6468">
      <w:pPr>
        <w:tabs>
          <w:tab w:val="left" w:pos="62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6EEFD340">
      <w:pPr>
        <w:tabs>
          <w:tab w:val="left" w:pos="62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к постановлению администрации </w:t>
      </w:r>
    </w:p>
    <w:p w14:paraId="328BF029">
      <w:pPr>
        <w:tabs>
          <w:tab w:val="left" w:pos="623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Большеболдинского муниципального округа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Нижегородской области       </w:t>
      </w:r>
    </w:p>
    <w:p w14:paraId="15541D32">
      <w:pPr>
        <w:tabs>
          <w:tab w:val="left" w:pos="6237"/>
        </w:tabs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        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hint="default"/>
          <w:sz w:val="24"/>
          <w:szCs w:val="24"/>
          <w:lang w:val="ru-RU"/>
        </w:rPr>
        <w:t xml:space="preserve"> 19.06.2026</w:t>
      </w:r>
      <w:r>
        <w:rPr>
          <w:rFonts w:ascii="Times New Roman" w:hAnsi="Times New Roman"/>
          <w:sz w:val="24"/>
          <w:szCs w:val="24"/>
        </w:rPr>
        <w:t xml:space="preserve">   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  <w:lang w:val="ru-RU"/>
        </w:rPr>
        <w:t>404</w:t>
      </w:r>
      <w:bookmarkStart w:id="0" w:name="_GoBack"/>
      <w:bookmarkEnd w:id="0"/>
    </w:p>
    <w:p w14:paraId="125DD401">
      <w:pPr>
        <w:spacing w:line="264" w:lineRule="auto"/>
        <w:jc w:val="right"/>
        <w:rPr>
          <w:sz w:val="24"/>
          <w:szCs w:val="24"/>
        </w:rPr>
      </w:pPr>
    </w:p>
    <w:p w14:paraId="2AA1498B">
      <w:pPr>
        <w:spacing w:line="264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3A0F1FB3">
      <w:pPr>
        <w:spacing w:line="264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14:paraId="65968C54">
      <w:pPr>
        <w:jc w:val="right"/>
        <w:rPr>
          <w:sz w:val="24"/>
          <w:szCs w:val="24"/>
        </w:rPr>
      </w:pPr>
      <w:r>
        <w:rPr>
          <w:sz w:val="24"/>
          <w:szCs w:val="24"/>
        </w:rPr>
        <w:t>Большеболдинского муниципального</w:t>
      </w:r>
    </w:p>
    <w:p w14:paraId="50ECAB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округа Нижегородской области</w:t>
      </w:r>
    </w:p>
    <w:p w14:paraId="1B193527">
      <w:pPr>
        <w:wordWrap w:val="0"/>
        <w:spacing w:line="264" w:lineRule="auto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от </w:t>
      </w:r>
      <w:r>
        <w:rPr>
          <w:rFonts w:hint="default"/>
          <w:sz w:val="24"/>
          <w:szCs w:val="24"/>
          <w:lang w:val="ru-RU"/>
        </w:rPr>
        <w:t>04.05.2026</w:t>
      </w:r>
      <w:r>
        <w:rPr>
          <w:sz w:val="24"/>
          <w:szCs w:val="24"/>
        </w:rPr>
        <w:t xml:space="preserve">     № </w:t>
      </w:r>
      <w:r>
        <w:rPr>
          <w:rFonts w:hint="default"/>
          <w:sz w:val="24"/>
          <w:szCs w:val="24"/>
          <w:lang w:val="ru-RU"/>
        </w:rPr>
        <w:t>289</w:t>
      </w:r>
      <w:r>
        <w:rPr>
          <w:sz w:val="24"/>
          <w:szCs w:val="24"/>
        </w:rPr>
        <w:t xml:space="preserve">     </w:t>
      </w:r>
      <w:r>
        <w:t xml:space="preserve">  </w:t>
      </w:r>
    </w:p>
    <w:p w14:paraId="6C47EB8B">
      <w:pPr>
        <w:wordWrap w:val="0"/>
        <w:spacing w:line="264" w:lineRule="auto"/>
        <w:jc w:val="right"/>
      </w:pPr>
    </w:p>
    <w:p w14:paraId="3DD41CF8">
      <w:pPr>
        <w:pStyle w:val="67"/>
        <w:shd w:val="clear" w:color="auto" w:fill="auto"/>
        <w:spacing w:line="276" w:lineRule="auto"/>
        <w:ind w:right="-1"/>
      </w:pPr>
      <w:r>
        <w:rPr>
          <w:color w:val="000000" w:themeColor="dark1"/>
          <w:sz w:val="28"/>
          <w:szCs w:val="28"/>
          <w14:textFill>
            <w14:solidFill>
              <w14:schemeClr w14:val="dk1"/>
            </w14:solidFill>
          </w14:textFill>
        </w:rPr>
        <w:t xml:space="preserve">Перечень государственных, муниципальных и/или </w:t>
      </w:r>
    </w:p>
    <w:p w14:paraId="5A119B27">
      <w:pPr>
        <w:pStyle w:val="67"/>
        <w:shd w:val="clear" w:color="auto" w:fill="auto"/>
        <w:spacing w:line="276" w:lineRule="auto"/>
        <w:ind w:right="-1"/>
      </w:pPr>
      <w:r>
        <w:rPr>
          <w:color w:val="000000" w:themeColor="dark1"/>
          <w:sz w:val="28"/>
          <w:szCs w:val="28"/>
          <w14:textFill>
            <w14:solidFill>
              <w14:schemeClr w14:val="dk1"/>
            </w14:solidFill>
          </w14:textFill>
        </w:rPr>
        <w:t xml:space="preserve">иных услуг (функций), </w:t>
      </w:r>
      <w:r>
        <w:rPr>
          <w:color w:val="000000" w:themeColor="dark1"/>
          <w:sz w:val="28"/>
          <w:szCs w:val="28"/>
          <w:highlight w:val="white"/>
          <w14:textFill>
            <w14:solidFill>
              <w14:schemeClr w14:val="dk1"/>
            </w14:solidFill>
          </w14:textFill>
        </w:rPr>
        <w:t>мер поддержки</w:t>
      </w:r>
      <w:r>
        <w:rPr>
          <w:color w:val="000000" w:themeColor="dark1"/>
          <w:sz w:val="28"/>
          <w:szCs w:val="28"/>
          <w14:textFill>
            <w14:solidFill>
              <w14:schemeClr w14:val="dk1"/>
            </w14:solidFill>
          </w14:textFill>
        </w:rPr>
        <w:t>,</w:t>
      </w:r>
    </w:p>
    <w:p w14:paraId="0E7471F2">
      <w:pPr>
        <w:pStyle w:val="67"/>
        <w:shd w:val="clear" w:color="auto" w:fill="auto"/>
        <w:spacing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предоставлении которых участвуют МФЦ</w:t>
      </w:r>
    </w:p>
    <w:p w14:paraId="0C5CCB09">
      <w:pPr>
        <w:pStyle w:val="67"/>
        <w:shd w:val="clear" w:color="auto" w:fill="auto"/>
        <w:spacing w:line="276" w:lineRule="auto"/>
        <w:ind w:right="-1"/>
        <w:rPr>
          <w:sz w:val="28"/>
          <w:szCs w:val="28"/>
        </w:rPr>
      </w:pPr>
    </w:p>
    <w:tbl>
      <w:tblPr>
        <w:tblStyle w:val="8"/>
        <w:tblW w:w="9639" w:type="dxa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8506"/>
      </w:tblGrid>
      <w:tr w14:paraId="532AF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A43B0">
            <w:pPr>
              <w:pStyle w:val="67"/>
              <w:shd w:val="clear" w:color="auto" w:fill="auto"/>
              <w:spacing w:line="276" w:lineRule="auto"/>
              <w:ind w:right="140"/>
              <w:rPr>
                <w:sz w:val="28"/>
                <w:szCs w:val="28"/>
              </w:rPr>
            </w:pPr>
          </w:p>
          <w:p w14:paraId="69A3191D">
            <w:pPr>
              <w:pStyle w:val="67"/>
              <w:shd w:val="clear" w:color="auto" w:fill="auto"/>
              <w:spacing w:line="276" w:lineRule="auto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13CD31B4">
            <w:pPr>
              <w:pStyle w:val="67"/>
              <w:shd w:val="clear" w:color="auto" w:fill="auto"/>
              <w:spacing w:line="276" w:lineRule="auto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C0A25">
            <w:pPr>
              <w:pStyle w:val="67"/>
              <w:spacing w:after="0" w:afterAutospacing="0" w:line="276" w:lineRule="auto"/>
              <w:ind w:righ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6B5BBF2">
            <w:pPr>
              <w:pStyle w:val="67"/>
              <w:spacing w:after="0" w:afterAutospacing="0" w:line="276" w:lineRule="auto"/>
              <w:ind w:righ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Наименование </w:t>
            </w:r>
          </w:p>
          <w:p w14:paraId="013D215D">
            <w:pPr>
              <w:pStyle w:val="67"/>
              <w:spacing w:after="0" w:afterAutospacing="0" w:line="276" w:lineRule="auto"/>
              <w:ind w:righ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муниципальной или государственной услуги</w:t>
            </w:r>
          </w:p>
          <w:p w14:paraId="4F23DF82">
            <w:pPr>
              <w:pStyle w:val="67"/>
              <w:shd w:val="clear" w:color="auto" w:fill="auto"/>
              <w:spacing w:line="276" w:lineRule="auto"/>
              <w:ind w:right="140"/>
              <w:rPr>
                <w:sz w:val="28"/>
                <w:szCs w:val="28"/>
              </w:rPr>
            </w:pPr>
          </w:p>
        </w:tc>
      </w:tr>
      <w:tr w14:paraId="6DDFE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2C59C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B357A">
            <w:pPr>
              <w:pStyle w:val="35"/>
              <w:spacing w:before="0" w:after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trike w:val="0"/>
                <w:sz w:val="28"/>
                <w:szCs w:val="28"/>
                <w:highlight w:val="none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14:paraId="4F809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0A109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F7807">
            <w:pPr>
              <w:pStyle w:val="35"/>
              <w:spacing w:before="0" w:after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none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14:paraId="208C6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A8B34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14E619C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14:paraId="758DD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4B3A3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9358B9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bCs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14:paraId="3E091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76582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5AABB03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bCs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Выдача градостроительного плана земельного участка</w:t>
            </w:r>
          </w:p>
        </w:tc>
      </w:tr>
      <w:tr w14:paraId="5B49C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2599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BEB6A56">
            <w:pPr>
              <w:pStyle w:val="35"/>
              <w:spacing w:before="0" w:after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none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14:paraId="1F765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4928B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3BAAD38">
            <w:pPr>
              <w:pStyle w:val="35"/>
              <w:spacing w:before="0" w:after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highlight w:val="none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14:paraId="3F6AD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F9B5F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771866">
            <w:pPr>
              <w:pStyle w:val="35"/>
              <w:spacing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white"/>
                <w14:textFill>
                  <w14:solidFill>
                    <w14:schemeClr w14:val="tx1"/>
                  </w14:solidFill>
                </w14:textFill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14:paraId="08B7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845BF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8B6148B">
            <w:pPr>
              <w:pStyle w:val="35"/>
              <w:spacing w:before="0" w:after="0"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trike w:val="0"/>
                <w:sz w:val="28"/>
                <w:szCs w:val="28"/>
                <w:highlight w:val="none"/>
              </w:rPr>
              <w:t>Выдача разрешения на ввод объекта в эксплуатацию</w:t>
            </w:r>
          </w:p>
        </w:tc>
      </w:tr>
      <w:tr w14:paraId="3AF0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1E7B7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0B1922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  <w:highlight w:val="none"/>
              </w:rPr>
              <w:t>Принятие на учет граждан в качестве нуждающихся в жилых помещениях</w:t>
            </w:r>
          </w:p>
        </w:tc>
      </w:tr>
      <w:tr w14:paraId="1FC45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C0ABF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3962D0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14:paraId="5843F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7A871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20091B">
            <w:pPr>
              <w:spacing w:before="0" w:after="0" w:line="276" w:lineRule="auto"/>
              <w:contextualSpacing/>
              <w:jc w:val="both"/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в каникулярное время (оздоровительно-образовательные центры (лагеря))</w:t>
            </w:r>
          </w:p>
        </w:tc>
      </w:tr>
      <w:tr w14:paraId="0CCC6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EFAFA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2CE732">
            <w:pPr>
              <w:pStyle w:val="5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разрешения (дубликата или копии разрешения) на право организации розничного рынка</w:t>
            </w:r>
          </w:p>
        </w:tc>
      </w:tr>
      <w:tr w14:paraId="51E5E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52A12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CD8059A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право организации ярмарки</w:t>
            </w:r>
          </w:p>
        </w:tc>
      </w:tr>
      <w:tr w14:paraId="4A0CD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D3952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7525E6C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trike w:val="0"/>
                <w:color w:val="000000" w:themeColor="text1"/>
                <w:sz w:val="28"/>
                <w:szCs w:val="28"/>
                <w:highlight w:val="white"/>
                <w14:textFill>
                  <w14:solidFill>
                    <w14:schemeClr w14:val="tx1"/>
                  </w14:solidFill>
                </w14:textFill>
              </w:rPr>
              <w:t>Заключение договора на размещение нестационарных торговых объектов</w:t>
            </w:r>
          </w:p>
        </w:tc>
      </w:tr>
      <w:tr w14:paraId="24160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8CE3E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A5D9672">
            <w:pPr>
              <w:pStyle w:val="35"/>
              <w:spacing w:before="0"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вступление в брак несовершеннолетним, достигшим возраста 16 лет</w:t>
            </w:r>
          </w:p>
        </w:tc>
      </w:tr>
      <w:tr w14:paraId="3217D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67CD0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E197839">
            <w:pPr>
              <w:pStyle w:val="35"/>
              <w:spacing w:after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14:textFill>
                  <w14:solidFill>
                    <w14:schemeClr w14:val="tx1"/>
                  </w14:solidFill>
                </w14:textFill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14:paraId="0D666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6499C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4804F4">
            <w:pPr>
              <w:pStyle w:val="35"/>
              <w:spacing w:before="0" w:beforeAutospacing="0" w:after="0" w:afterAutospacing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14:textFill>
                  <w14:solidFill>
                    <w14:schemeClr w14:val="tx1"/>
                  </w14:solidFill>
                </w14:textFill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14:paraId="7E7F9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00158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B9B77C6">
            <w:pPr>
              <w:pStyle w:val="35"/>
              <w:spacing w:before="0" w:beforeAutospacing="0" w:after="0" w:afterAutospacing="0" w:line="276" w:lineRule="auto"/>
              <w:ind w:left="0" w:leftChars="0"/>
              <w:contextualSpacing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</w:tr>
      <w:tr w14:paraId="04D76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8FF19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A6462">
            <w:pPr>
              <w:pStyle w:val="35"/>
              <w:spacing w:after="0" w:line="276" w:lineRule="auto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Выдача разрешений на выполнение авиационных работ, парашютных прыжков, демонстрационных полётов воздушных судов, полётов беспилотных воздушных судов (за исключением полётов беспилотных воздушных судов с максимальной взлётной массой менее 0,25 кг), подъёмов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</w:tr>
      <w:tr w14:paraId="28BA1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9960B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31BD066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</w:tr>
      <w:tr w14:paraId="6F58D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0CB91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0F5B9A6">
            <w:pPr>
              <w:pStyle w:val="35"/>
              <w:spacing w:before="0" w:beforeAutospacing="0" w:after="0" w:afterAutospacing="0" w:line="276" w:lineRule="auto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8"/>
                <w:szCs w:val="28"/>
                <w:highlight w:val="none"/>
              </w:rPr>
              <w:t>Предварительное согласование предоставления земельного участка</w:t>
            </w:r>
          </w:p>
          <w:p w14:paraId="7F0EB475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</w:p>
        </w:tc>
      </w:tr>
      <w:tr w14:paraId="19A77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EB4AA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E11C0BA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8"/>
                <w:szCs w:val="28"/>
                <w:highlight w:val="none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</w:t>
            </w:r>
          </w:p>
        </w:tc>
      </w:tr>
      <w:tr w14:paraId="61D54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29115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D4F816">
            <w:pPr>
              <w:pStyle w:val="35"/>
              <w:spacing w:before="0" w:beforeAutospacing="0" w:after="0" w:afterAutospacing="0" w:line="276" w:lineRule="auto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8"/>
                <w:szCs w:val="28"/>
                <w:highlight w:val="none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</w:tr>
      <w:tr w14:paraId="61D09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22F8C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9DE5881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highlight w:val="none"/>
              </w:rPr>
              <w:t xml:space="preserve">Выплата компенсации части родительской платы за присмотр и уход за детьми в государственных, муниципальных и частных образовательных организациях, реализующих образовательную программу дошкольного образования </w:t>
            </w:r>
          </w:p>
        </w:tc>
      </w:tr>
      <w:tr w14:paraId="1F060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5C006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839D50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Принятие решения об использовании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а</w:t>
            </w:r>
          </w:p>
        </w:tc>
      </w:tr>
      <w:tr w14:paraId="2ED6A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026F4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1FA5A7D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Признание садового дома жилым домом и жилого дома садовым домом</w:t>
            </w:r>
          </w:p>
        </w:tc>
      </w:tr>
      <w:tr w14:paraId="1B1F2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88F55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11A9FA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Предоставление меры социальной поддержки гражданам, имеющим детей, в виде предоставления путевки с частичной оплатой в организации, осуществляющие санаторно-курортное лечение детского населения, расположенные на территории Российской Федерации</w:t>
            </w:r>
          </w:p>
        </w:tc>
      </w:tr>
      <w:tr w14:paraId="74802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70204">
            <w:pPr>
              <w:pStyle w:val="67"/>
              <w:numPr>
                <w:ilvl w:val="0"/>
                <w:numId w:val="2"/>
              </w:numPr>
              <w:shd w:val="clear" w:color="auto" w:fill="auto"/>
              <w:spacing w:line="276" w:lineRule="auto"/>
              <w:ind w:right="14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870B9F9">
            <w:pPr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Предоставление меры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детского населения, расположенные на территории Российской Федерации</w:t>
            </w:r>
          </w:p>
        </w:tc>
      </w:tr>
    </w:tbl>
    <w:p w14:paraId="0351E9BD">
      <w:pPr>
        <w:pStyle w:val="4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D310FF5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BFCE0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96B5C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7206B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EE1D4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30161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495B2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893A2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Перечень мер поддержки и иных услуг (функций), </w:t>
      </w:r>
    </w:p>
    <w:p w14:paraId="28487E71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предоставлении которых участвуют УМФЦ</w:t>
      </w:r>
    </w:p>
    <w:p w14:paraId="655F819C">
      <w:pPr>
        <w:tabs>
          <w:tab w:val="left" w:pos="2592"/>
          <w:tab w:val="right" w:pos="9073"/>
        </w:tabs>
        <w:spacing w:after="0" w:afterAutospacing="0" w:line="276" w:lineRule="auto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8"/>
        <w:tblW w:w="978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647"/>
      </w:tblGrid>
      <w:tr w14:paraId="180D0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83F32F8">
            <w:pPr>
              <w:spacing w:after="0" w:afterAutospacing="0" w:line="276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№</w:t>
            </w:r>
          </w:p>
          <w:p w14:paraId="6A0CD9C5">
            <w:pPr>
              <w:spacing w:after="0" w:afterAutospacing="0" w:line="276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п/п</w:t>
            </w: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D9076F9">
            <w:pPr>
              <w:spacing w:after="0" w:afterAutospacing="0" w:line="276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Наименование </w:t>
            </w:r>
          </w:p>
          <w:p w14:paraId="1418E7D0">
            <w:pPr>
              <w:spacing w:after="0" w:afterAutospacing="0" w:line="276" w:lineRule="auto"/>
              <w:ind w:right="14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меры поддержки или иной услуги (функции) </w:t>
            </w:r>
          </w:p>
        </w:tc>
      </w:tr>
      <w:tr w14:paraId="63C2B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A9D160F">
            <w:pPr>
              <w:numPr>
                <w:ilvl w:val="0"/>
                <w:numId w:val="3"/>
              </w:numPr>
              <w:spacing w:after="0" w:afterAutospacing="0" w:line="276" w:lineRule="auto"/>
              <w:ind w:left="738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8D2E5F">
            <w:pPr>
              <w:pStyle w:val="35"/>
              <w:suppressLineNumbers w:val="0"/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Освобождение от  платы, взимаемой с родителей (законных представителей) за осуществление присмотра и ухода за детьми в группах продленного дня в муниципальных образовательных организациях, расположенных на территории Большеболдинского муниципального округа Нижегородской области, реализующих программы начального общего, основного общего или среднего образования</w:t>
            </w:r>
          </w:p>
        </w:tc>
      </w:tr>
      <w:tr w14:paraId="38526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247F223">
            <w:pPr>
              <w:numPr>
                <w:ilvl w:val="0"/>
                <w:numId w:val="3"/>
              </w:numPr>
              <w:spacing w:after="0" w:afterAutospacing="0" w:line="276" w:lineRule="auto"/>
              <w:ind w:left="738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A9F43D">
            <w:pPr>
              <w:pStyle w:val="35"/>
              <w:suppressLineNumbers w:val="0"/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Предоставления детям бесплатного посещения муниципальных учреждений дополнительного образования, спортивных секций в муниципальных учреждениях Большеболдинского муниципального округа</w:t>
            </w:r>
          </w:p>
        </w:tc>
      </w:tr>
      <w:tr w14:paraId="23470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664089F">
            <w:pPr>
              <w:numPr>
                <w:ilvl w:val="0"/>
                <w:numId w:val="3"/>
              </w:numPr>
              <w:spacing w:after="0" w:afterAutospacing="0" w:line="276" w:lineRule="auto"/>
              <w:ind w:left="738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57CE23">
            <w:pPr>
              <w:pStyle w:val="35"/>
              <w:suppressLineNumbers w:val="0"/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Преимущественное предоставление права перевода детей в другие, наиболее приближенные к месту жительства семей образовательные организации, реализующие образовательную программу дошкольного образования</w:t>
            </w:r>
          </w:p>
        </w:tc>
      </w:tr>
      <w:tr w14:paraId="0E129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A5E3B89">
            <w:pPr>
              <w:numPr>
                <w:ilvl w:val="0"/>
                <w:numId w:val="3"/>
              </w:numPr>
              <w:spacing w:after="0" w:afterAutospacing="0" w:line="276" w:lineRule="auto"/>
              <w:ind w:left="738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1DEC86">
            <w:pPr>
              <w:pStyle w:val="35"/>
              <w:suppressLineNumbers w:val="0"/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Преимущественное предоставление права перевода детей в другие, наиболее приближенные к месту жительства семей образовательные организации, реализующие образовательную программы начального общего, основного общего и среднего общего образования</w:t>
            </w:r>
          </w:p>
        </w:tc>
      </w:tr>
      <w:tr w14:paraId="4ACF8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3D42736">
            <w:pPr>
              <w:numPr>
                <w:ilvl w:val="0"/>
                <w:numId w:val="3"/>
              </w:numPr>
              <w:spacing w:after="0" w:afterAutospacing="0" w:line="276" w:lineRule="auto"/>
              <w:ind w:left="738" w:right="14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2E35E0">
            <w:pPr>
              <w:pStyle w:val="35"/>
              <w:suppressLineNumbers w:val="0"/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Освобождение от уплаты родительской платы за присмотр и уход за ребенком в муниципальных образовательных организациях, расположенных на территории Большеболдинского муниципального округа Нижегородской области, реализующих образовательную программу дошкольного образования</w:t>
            </w:r>
          </w:p>
        </w:tc>
      </w:tr>
      <w:tr w14:paraId="7E4BD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2A96C75">
            <w:pPr>
              <w:numPr>
                <w:ilvl w:val="0"/>
                <w:numId w:val="3"/>
              </w:numPr>
              <w:spacing w:after="0" w:afterAutospacing="0" w:line="276" w:lineRule="auto"/>
              <w:ind w:left="738" w:right="14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326C5">
            <w:pPr>
              <w:pStyle w:val="35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76" w:lineRule="auto"/>
              <w:ind w:left="57" w:right="57" w:firstLine="0"/>
              <w:contextualSpacing/>
              <w:jc w:val="both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Style w:val="30"/>
                <w:rFonts w:ascii="Times New Roman" w:hAnsi="Times New Roman" w:eastAsia="Arial" w:cs="Times New Roman"/>
                <w:sz w:val="28"/>
                <w:szCs w:val="28"/>
              </w:rPr>
              <w:t>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при посещении группы продленного дня в муниципальных образовательных организациях, расположенных на территории Большеболдинского муниципального округа Нижегородской области, бесплатного горячего питания</w:t>
            </w:r>
          </w:p>
        </w:tc>
      </w:tr>
    </w:tbl>
    <w:p w14:paraId="75423A4B">
      <w:pPr>
        <w:pStyle w:val="4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715FDCD">
      <w:pPr>
        <w:pStyle w:val="4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F64681F">
      <w:pPr>
        <w:pStyle w:val="4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FF302DA">
      <w:pPr>
        <w:pStyle w:val="67"/>
        <w:shd w:val="clear" w:color="auto" w:fill="auto"/>
        <w:spacing w:line="276" w:lineRule="auto"/>
        <w:ind w:right="-1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17592A0">
      <w:pPr>
        <w:pStyle w:val="40"/>
        <w:ind w:firstLine="540"/>
        <w:jc w:val="both"/>
        <w:rPr>
          <w:rFonts w:ascii="Times New Roman" w:hAnsi="Times New Roman"/>
          <w:sz w:val="24"/>
          <w:szCs w:val="24"/>
        </w:rPr>
      </w:pPr>
    </w:p>
    <w:sectPr>
      <w:headerReference r:id="rId3" w:type="default"/>
      <w:pgSz w:w="11906" w:h="16838"/>
      <w:pgMar w:top="567" w:right="567" w:bottom="567" w:left="1418" w:header="709" w:footer="709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AFCAB">
    <w:pPr>
      <w:pStyle w:val="16"/>
      <w:jc w:val="center"/>
    </w:pPr>
  </w:p>
  <w:p w14:paraId="75FB6D2A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36468"/>
    <w:multiLevelType w:val="singleLevel"/>
    <w:tmpl w:val="9EC36468"/>
    <w:lvl w:ilvl="0" w:tentative="0">
      <w:start w:val="1"/>
      <w:numFmt w:val="decimal"/>
      <w:lvlText w:val="%1."/>
      <w:lvlJc w:val="left"/>
      <w:rPr>
        <w:rFonts w:hint="default"/>
        <w:b w:val="0"/>
        <w:bCs w:val="0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0E745B"/>
    <w:multiLevelType w:val="multilevel"/>
    <w:tmpl w:val="530E745B"/>
    <w:lvl w:ilvl="0" w:tentative="0">
      <w:start w:val="1"/>
      <w:numFmt w:val="decimal"/>
      <w:isLgl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isLgl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isLgl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isLgl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isLgl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isLgl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isLgl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isLgl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isLgl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B2"/>
    <w:rsid w:val="00071F62"/>
    <w:rsid w:val="00087B7A"/>
    <w:rsid w:val="00091CF8"/>
    <w:rsid w:val="000B37CD"/>
    <w:rsid w:val="00195CBE"/>
    <w:rsid w:val="001D7BC6"/>
    <w:rsid w:val="002F025D"/>
    <w:rsid w:val="002F4A43"/>
    <w:rsid w:val="002F7896"/>
    <w:rsid w:val="0030356F"/>
    <w:rsid w:val="00317B02"/>
    <w:rsid w:val="003D3A24"/>
    <w:rsid w:val="00415C35"/>
    <w:rsid w:val="00443BC4"/>
    <w:rsid w:val="004561AC"/>
    <w:rsid w:val="00461552"/>
    <w:rsid w:val="00464E5C"/>
    <w:rsid w:val="00493CD5"/>
    <w:rsid w:val="004C0CCE"/>
    <w:rsid w:val="004C5C77"/>
    <w:rsid w:val="0052322A"/>
    <w:rsid w:val="00562B7B"/>
    <w:rsid w:val="00567FDD"/>
    <w:rsid w:val="005A6741"/>
    <w:rsid w:val="005C28B2"/>
    <w:rsid w:val="005F7398"/>
    <w:rsid w:val="00615F61"/>
    <w:rsid w:val="00626F5B"/>
    <w:rsid w:val="00636F24"/>
    <w:rsid w:val="006B39D7"/>
    <w:rsid w:val="006B65EF"/>
    <w:rsid w:val="006E5B7B"/>
    <w:rsid w:val="00742071"/>
    <w:rsid w:val="007423B5"/>
    <w:rsid w:val="00751AC6"/>
    <w:rsid w:val="00772628"/>
    <w:rsid w:val="00781F0C"/>
    <w:rsid w:val="007871CE"/>
    <w:rsid w:val="007B425D"/>
    <w:rsid w:val="007B7696"/>
    <w:rsid w:val="007E24B1"/>
    <w:rsid w:val="00800D42"/>
    <w:rsid w:val="00A07A3E"/>
    <w:rsid w:val="00A32183"/>
    <w:rsid w:val="00A77808"/>
    <w:rsid w:val="00AA0277"/>
    <w:rsid w:val="00B32D13"/>
    <w:rsid w:val="00B36958"/>
    <w:rsid w:val="00B416B7"/>
    <w:rsid w:val="00B5736C"/>
    <w:rsid w:val="00B70BF9"/>
    <w:rsid w:val="00C00E95"/>
    <w:rsid w:val="00CE0284"/>
    <w:rsid w:val="00D47B07"/>
    <w:rsid w:val="00D5317D"/>
    <w:rsid w:val="00D71718"/>
    <w:rsid w:val="00D75183"/>
    <w:rsid w:val="00E77092"/>
    <w:rsid w:val="00EE65C2"/>
    <w:rsid w:val="00F45F68"/>
    <w:rsid w:val="00F66741"/>
    <w:rsid w:val="00FA2AC7"/>
    <w:rsid w:val="00FE1A19"/>
    <w:rsid w:val="05462909"/>
    <w:rsid w:val="0F9323AA"/>
    <w:rsid w:val="16D81DF3"/>
    <w:rsid w:val="186A2B9B"/>
    <w:rsid w:val="18FC757E"/>
    <w:rsid w:val="33623B96"/>
    <w:rsid w:val="467F0787"/>
    <w:rsid w:val="4DB8448E"/>
    <w:rsid w:val="5B861052"/>
    <w:rsid w:val="69126BA1"/>
    <w:rsid w:val="7BBD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paragraph" w:styleId="2">
    <w:name w:val="heading 1"/>
    <w:next w:val="1"/>
    <w:link w:val="46"/>
    <w:qFormat/>
    <w:uiPriority w:val="9"/>
    <w:pPr>
      <w:spacing w:before="120" w:after="120" w:line="264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5"/>
    <w:qFormat/>
    <w:uiPriority w:val="9"/>
    <w:pPr>
      <w:spacing w:before="120" w:after="120" w:line="264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9"/>
    <w:qFormat/>
    <w:uiPriority w:val="9"/>
    <w:pPr>
      <w:spacing w:before="120" w:after="120" w:line="264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64"/>
    <w:qFormat/>
    <w:uiPriority w:val="9"/>
    <w:pPr>
      <w:spacing w:before="120" w:after="120" w:line="264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5"/>
    <w:qFormat/>
    <w:uiPriority w:val="9"/>
    <w:pPr>
      <w:spacing w:before="120" w:after="120" w:line="264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basedOn w:val="7"/>
    <w:link w:val="10"/>
    <w:qFormat/>
    <w:uiPriority w:val="0"/>
    <w:rPr>
      <w:vertAlign w:val="superscript"/>
    </w:rPr>
  </w:style>
  <w:style w:type="paragraph" w:customStyle="1" w:styleId="10">
    <w:name w:val="Знак сноски1"/>
    <w:basedOn w:val="11"/>
    <w:link w:val="9"/>
    <w:qFormat/>
    <w:uiPriority w:val="0"/>
    <w:rPr>
      <w:vertAlign w:val="superscript"/>
    </w:rPr>
  </w:style>
  <w:style w:type="paragraph" w:customStyle="1" w:styleId="11">
    <w:name w:val="Основной шрифт абзаца1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Hyperlink"/>
    <w:basedOn w:val="7"/>
    <w:link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Гиперссылка1"/>
    <w:basedOn w:val="11"/>
    <w:link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alloon Text"/>
    <w:basedOn w:val="1"/>
    <w:link w:val="54"/>
    <w:qFormat/>
    <w:uiPriority w:val="0"/>
    <w:rPr>
      <w:rFonts w:ascii="Tahoma" w:hAnsi="Tahoma"/>
      <w:sz w:val="16"/>
    </w:rPr>
  </w:style>
  <w:style w:type="paragraph" w:styleId="15">
    <w:name w:val="toc 8"/>
    <w:next w:val="1"/>
    <w:link w:val="56"/>
    <w:qFormat/>
    <w:uiPriority w:val="39"/>
    <w:pPr>
      <w:spacing w:after="160" w:line="264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header"/>
    <w:basedOn w:val="1"/>
    <w:link w:val="44"/>
    <w:qFormat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link w:val="55"/>
    <w:qFormat/>
    <w:uiPriority w:val="39"/>
    <w:pPr>
      <w:spacing w:after="160" w:line="264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7"/>
    <w:next w:val="1"/>
    <w:link w:val="34"/>
    <w:qFormat/>
    <w:uiPriority w:val="39"/>
    <w:pPr>
      <w:spacing w:after="160" w:line="264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1"/>
    <w:next w:val="1"/>
    <w:link w:val="51"/>
    <w:qFormat/>
    <w:uiPriority w:val="39"/>
    <w:pPr>
      <w:spacing w:after="160" w:line="264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0">
    <w:name w:val="toc 6"/>
    <w:next w:val="1"/>
    <w:link w:val="33"/>
    <w:qFormat/>
    <w:uiPriority w:val="39"/>
    <w:pPr>
      <w:spacing w:after="160" w:line="264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3"/>
    <w:next w:val="1"/>
    <w:link w:val="42"/>
    <w:qFormat/>
    <w:uiPriority w:val="39"/>
    <w:pPr>
      <w:spacing w:after="160" w:line="264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2"/>
    <w:next w:val="1"/>
    <w:link w:val="31"/>
    <w:qFormat/>
    <w:uiPriority w:val="39"/>
    <w:pPr>
      <w:spacing w:after="160" w:line="264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4"/>
    <w:next w:val="1"/>
    <w:link w:val="32"/>
    <w:qFormat/>
    <w:uiPriority w:val="39"/>
    <w:pPr>
      <w:spacing w:after="160" w:line="264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5"/>
    <w:next w:val="1"/>
    <w:link w:val="57"/>
    <w:qFormat/>
    <w:uiPriority w:val="39"/>
    <w:pPr>
      <w:spacing w:after="160" w:line="264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itle"/>
    <w:next w:val="1"/>
    <w:link w:val="63"/>
    <w:qFormat/>
    <w:uiPriority w:val="10"/>
    <w:pPr>
      <w:spacing w:before="567" w:after="567" w:line="264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6">
    <w:name w:val="footer"/>
    <w:basedOn w:val="1"/>
    <w:link w:val="43"/>
    <w:qFormat/>
    <w:uiPriority w:val="0"/>
    <w:pPr>
      <w:tabs>
        <w:tab w:val="center" w:pos="4677"/>
        <w:tab w:val="right" w:pos="9355"/>
      </w:tabs>
    </w:pPr>
  </w:style>
  <w:style w:type="paragraph" w:styleId="2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28">
    <w:name w:val="Subtitle"/>
    <w:next w:val="1"/>
    <w:link w:val="60"/>
    <w:qFormat/>
    <w:uiPriority w:val="11"/>
    <w:pPr>
      <w:spacing w:after="160" w:line="264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бычный1"/>
    <w:qFormat/>
    <w:uiPriority w:val="0"/>
    <w:rPr>
      <w:rFonts w:ascii="Times New Roman" w:hAnsi="Times New Roman"/>
      <w:sz w:val="28"/>
    </w:rPr>
  </w:style>
  <w:style w:type="character" w:customStyle="1" w:styleId="31">
    <w:name w:val="Оглавление 2 Знак"/>
    <w:link w:val="22"/>
    <w:qFormat/>
    <w:uiPriority w:val="0"/>
    <w:rPr>
      <w:rFonts w:ascii="XO Thames" w:hAnsi="XO Thames"/>
      <w:sz w:val="28"/>
    </w:rPr>
  </w:style>
  <w:style w:type="character" w:customStyle="1" w:styleId="32">
    <w:name w:val="Оглавление 4 Знак"/>
    <w:link w:val="23"/>
    <w:qFormat/>
    <w:uiPriority w:val="0"/>
    <w:rPr>
      <w:rFonts w:ascii="XO Thames" w:hAnsi="XO Thames"/>
      <w:sz w:val="28"/>
    </w:rPr>
  </w:style>
  <w:style w:type="character" w:customStyle="1" w:styleId="33">
    <w:name w:val="Оглавление 6 Знак"/>
    <w:link w:val="20"/>
    <w:qFormat/>
    <w:uiPriority w:val="0"/>
    <w:rPr>
      <w:rFonts w:ascii="XO Thames" w:hAnsi="XO Thames"/>
      <w:sz w:val="28"/>
    </w:rPr>
  </w:style>
  <w:style w:type="character" w:customStyle="1" w:styleId="34">
    <w:name w:val="Оглавление 7 Знак"/>
    <w:link w:val="18"/>
    <w:qFormat/>
    <w:uiPriority w:val="0"/>
    <w:rPr>
      <w:rFonts w:ascii="XO Thames" w:hAnsi="XO Thames"/>
      <w:sz w:val="28"/>
    </w:rPr>
  </w:style>
  <w:style w:type="paragraph" w:styleId="35">
    <w:name w:val="List Paragraph"/>
    <w:basedOn w:val="1"/>
    <w:link w:val="36"/>
    <w:qFormat/>
    <w:uiPriority w:val="0"/>
    <w:pPr>
      <w:ind w:left="720"/>
      <w:contextualSpacing/>
    </w:pPr>
  </w:style>
  <w:style w:type="character" w:customStyle="1" w:styleId="36">
    <w:name w:val="Абзац списка Знак"/>
    <w:basedOn w:val="30"/>
    <w:link w:val="35"/>
    <w:qFormat/>
    <w:uiPriority w:val="0"/>
    <w:rPr>
      <w:rFonts w:ascii="Times New Roman" w:hAnsi="Times New Roman"/>
      <w:sz w:val="28"/>
    </w:rPr>
  </w:style>
  <w:style w:type="paragraph" w:customStyle="1" w:styleId="37">
    <w:name w:val="Endnote"/>
    <w:link w:val="38"/>
    <w:qFormat/>
    <w:uiPriority w:val="0"/>
    <w:pPr>
      <w:spacing w:after="160" w:line="264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8">
    <w:name w:val="Endnote1"/>
    <w:link w:val="37"/>
    <w:qFormat/>
    <w:uiPriority w:val="0"/>
    <w:rPr>
      <w:rFonts w:ascii="XO Thames" w:hAnsi="XO Thames"/>
      <w:sz w:val="22"/>
    </w:rPr>
  </w:style>
  <w:style w:type="character" w:customStyle="1" w:styleId="3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40">
    <w:name w:val="ConsPlusNormal"/>
    <w:link w:val="41"/>
    <w:qFormat/>
    <w:uiPriority w:val="0"/>
    <w:rPr>
      <w:rFonts w:ascii="Arial" w:hAnsi="Arial" w:eastAsia="Times New Roman" w:cs="Times New Roman"/>
      <w:color w:val="000000"/>
      <w:lang w:val="ru-RU" w:eastAsia="ru-RU" w:bidi="ar-SA"/>
    </w:rPr>
  </w:style>
  <w:style w:type="character" w:customStyle="1" w:styleId="41">
    <w:name w:val="ConsPlusNormal1"/>
    <w:link w:val="40"/>
    <w:qFormat/>
    <w:uiPriority w:val="0"/>
    <w:rPr>
      <w:rFonts w:ascii="Arial" w:hAnsi="Arial"/>
      <w:sz w:val="20"/>
    </w:rPr>
  </w:style>
  <w:style w:type="character" w:customStyle="1" w:styleId="42">
    <w:name w:val="Оглавление 3 Знак"/>
    <w:link w:val="21"/>
    <w:qFormat/>
    <w:uiPriority w:val="0"/>
    <w:rPr>
      <w:rFonts w:ascii="XO Thames" w:hAnsi="XO Thames"/>
      <w:sz w:val="28"/>
    </w:rPr>
  </w:style>
  <w:style w:type="character" w:customStyle="1" w:styleId="43">
    <w:name w:val="Нижний колонтитул Знак"/>
    <w:basedOn w:val="30"/>
    <w:link w:val="26"/>
    <w:qFormat/>
    <w:uiPriority w:val="0"/>
    <w:rPr>
      <w:rFonts w:ascii="Times New Roman" w:hAnsi="Times New Roman"/>
      <w:sz w:val="28"/>
    </w:rPr>
  </w:style>
  <w:style w:type="character" w:customStyle="1" w:styleId="44">
    <w:name w:val="Верхний колонтитул Знак"/>
    <w:basedOn w:val="30"/>
    <w:link w:val="16"/>
    <w:qFormat/>
    <w:uiPriority w:val="0"/>
    <w:rPr>
      <w:rFonts w:ascii="Times New Roman" w:hAnsi="Times New Roman"/>
      <w:sz w:val="28"/>
    </w:rPr>
  </w:style>
  <w:style w:type="character" w:customStyle="1" w:styleId="45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46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47">
    <w:name w:val="ConsPlusTitle"/>
    <w:link w:val="48"/>
    <w:qFormat/>
    <w:uiPriority w:val="0"/>
    <w:pPr>
      <w:widowControl w:val="0"/>
    </w:pPr>
    <w:rPr>
      <w:rFonts w:ascii="Calibri" w:hAnsi="Calibri" w:eastAsia="Times New Roman" w:cs="Times New Roman"/>
      <w:b/>
      <w:color w:val="000000"/>
      <w:sz w:val="22"/>
      <w:lang w:val="ru-RU" w:eastAsia="ru-RU" w:bidi="ar-SA"/>
    </w:rPr>
  </w:style>
  <w:style w:type="character" w:customStyle="1" w:styleId="48">
    <w:name w:val="ConsPlusTitle1"/>
    <w:link w:val="47"/>
    <w:qFormat/>
    <w:uiPriority w:val="0"/>
    <w:rPr>
      <w:rFonts w:ascii="Calibri" w:hAnsi="Calibri"/>
      <w:b/>
    </w:rPr>
  </w:style>
  <w:style w:type="paragraph" w:customStyle="1" w:styleId="49">
    <w:name w:val="Footnote"/>
    <w:basedOn w:val="1"/>
    <w:link w:val="50"/>
    <w:qFormat/>
    <w:uiPriority w:val="0"/>
    <w:rPr>
      <w:sz w:val="20"/>
    </w:rPr>
  </w:style>
  <w:style w:type="character" w:customStyle="1" w:styleId="50">
    <w:name w:val="Footnote1"/>
    <w:basedOn w:val="30"/>
    <w:link w:val="49"/>
    <w:qFormat/>
    <w:uiPriority w:val="0"/>
    <w:rPr>
      <w:rFonts w:ascii="Times New Roman" w:hAnsi="Times New Roman"/>
      <w:sz w:val="20"/>
    </w:rPr>
  </w:style>
  <w:style w:type="character" w:customStyle="1" w:styleId="51">
    <w:name w:val="Оглавление 1 Знак"/>
    <w:link w:val="19"/>
    <w:qFormat/>
    <w:uiPriority w:val="0"/>
    <w:rPr>
      <w:rFonts w:ascii="XO Thames" w:hAnsi="XO Thames"/>
      <w:b/>
      <w:sz w:val="28"/>
    </w:rPr>
  </w:style>
  <w:style w:type="paragraph" w:customStyle="1" w:styleId="52">
    <w:name w:val="Header and Footer"/>
    <w:link w:val="53"/>
    <w:qFormat/>
    <w:uiPriority w:val="0"/>
    <w:pPr>
      <w:spacing w:after="160"/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53">
    <w:name w:val="Header and Footer1"/>
    <w:link w:val="52"/>
    <w:qFormat/>
    <w:uiPriority w:val="0"/>
    <w:rPr>
      <w:rFonts w:ascii="XO Thames" w:hAnsi="XO Thames"/>
      <w:sz w:val="28"/>
    </w:rPr>
  </w:style>
  <w:style w:type="character" w:customStyle="1" w:styleId="54">
    <w:name w:val="Текст выноски Знак"/>
    <w:basedOn w:val="30"/>
    <w:link w:val="14"/>
    <w:qFormat/>
    <w:uiPriority w:val="0"/>
    <w:rPr>
      <w:rFonts w:ascii="Tahoma" w:hAnsi="Tahoma"/>
      <w:sz w:val="16"/>
    </w:rPr>
  </w:style>
  <w:style w:type="character" w:customStyle="1" w:styleId="55">
    <w:name w:val="Оглавление 9 Знак"/>
    <w:link w:val="17"/>
    <w:qFormat/>
    <w:uiPriority w:val="0"/>
    <w:rPr>
      <w:rFonts w:ascii="XO Thames" w:hAnsi="XO Thames"/>
      <w:sz w:val="28"/>
    </w:rPr>
  </w:style>
  <w:style w:type="character" w:customStyle="1" w:styleId="56">
    <w:name w:val="Оглавление 8 Знак"/>
    <w:link w:val="15"/>
    <w:qFormat/>
    <w:uiPriority w:val="0"/>
    <w:rPr>
      <w:rFonts w:ascii="XO Thames" w:hAnsi="XO Thames"/>
      <w:sz w:val="28"/>
    </w:rPr>
  </w:style>
  <w:style w:type="character" w:customStyle="1" w:styleId="57">
    <w:name w:val="Оглавление 5 Знак"/>
    <w:link w:val="24"/>
    <w:qFormat/>
    <w:uiPriority w:val="0"/>
    <w:rPr>
      <w:rFonts w:ascii="XO Thames" w:hAnsi="XO Thames"/>
      <w:sz w:val="28"/>
    </w:rPr>
  </w:style>
  <w:style w:type="paragraph" w:styleId="58">
    <w:name w:val="No Spacing"/>
    <w:link w:val="59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59">
    <w:name w:val="Без интервала Знак"/>
    <w:link w:val="58"/>
    <w:qFormat/>
    <w:uiPriority w:val="0"/>
    <w:rPr>
      <w:rFonts w:ascii="Times New Roman" w:hAnsi="Times New Roman"/>
      <w:sz w:val="24"/>
    </w:rPr>
  </w:style>
  <w:style w:type="character" w:customStyle="1" w:styleId="60">
    <w:name w:val="Подзаголовок Знак"/>
    <w:link w:val="28"/>
    <w:qFormat/>
    <w:uiPriority w:val="0"/>
    <w:rPr>
      <w:rFonts w:ascii="XO Thames" w:hAnsi="XO Thames"/>
      <w:i/>
      <w:sz w:val="24"/>
    </w:rPr>
  </w:style>
  <w:style w:type="paragraph" w:customStyle="1" w:styleId="61">
    <w:name w:val="Нормальный"/>
    <w:link w:val="6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character" w:customStyle="1" w:styleId="62">
    <w:name w:val="Нормальный1"/>
    <w:link w:val="61"/>
    <w:qFormat/>
    <w:uiPriority w:val="0"/>
    <w:rPr>
      <w:rFonts w:ascii="Times New Roman" w:hAnsi="Times New Roman"/>
      <w:color w:val="000000"/>
      <w:sz w:val="28"/>
    </w:rPr>
  </w:style>
  <w:style w:type="character" w:customStyle="1" w:styleId="63">
    <w:name w:val="Название Знак"/>
    <w:link w:val="25"/>
    <w:qFormat/>
    <w:uiPriority w:val="0"/>
    <w:rPr>
      <w:rFonts w:ascii="XO Thames" w:hAnsi="XO Thames"/>
      <w:b/>
      <w:caps/>
      <w:sz w:val="40"/>
    </w:rPr>
  </w:style>
  <w:style w:type="character" w:customStyle="1" w:styleId="64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65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66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cs="Courier New" w:eastAsiaTheme="minorEastAsia"/>
      <w:szCs w:val="22"/>
      <w:lang w:val="ru-RU" w:eastAsia="ru-RU" w:bidi="ar-SA"/>
    </w:rPr>
  </w:style>
  <w:style w:type="paragraph" w:customStyle="1" w:styleId="67">
    <w:name w:val="Основной текст (2)"/>
    <w:basedOn w:val="1"/>
    <w:qFormat/>
    <w:uiPriority w:val="0"/>
    <w:pPr>
      <w:widowControl w:val="0"/>
      <w:shd w:val="clear" w:color="auto" w:fill="FFFFFF"/>
      <w:spacing w:after="0" w:line="320" w:lineRule="exact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1095</Words>
  <Characters>9145</Characters>
  <Lines>372</Lines>
  <Paragraphs>104</Paragraphs>
  <TotalTime>25</TotalTime>
  <ScaleCrop>false</ScaleCrop>
  <LinksUpToDate>false</LinksUpToDate>
  <CharactersWithSpaces>10780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2026-04-17T08:48:00Z</dcterms:created>
  <dc:creator>Chetvertakova</dc:creator>
  <cp:lastModifiedBy>WPS_1777441706</cp:lastModifiedBy>
  <cp:lastPrinted>2026-06-18T13:52:00Z</cp:lastPrinted>
  <dcterms:modified xsi:type="dcterms:W3CDTF">2026-06-19T11:27:53Z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06219658CAB744D7B7C2B54CA282B605_13</vt:lpwstr>
  </property>
  <property fmtid="{D5CDD505-2E9C-101B-9397-08002B2CF9AE}" pid="4" name="KSOTemplateDocerSaveRecord">
    <vt:lpwstr>eyJoZGlkIjoiN2RjMjBiODdmMGRjZjI1NmI2OGRiZmZjZDRjZTVjNzMiLCJ1c2VySWQiOiI4MjQ2MzQ4ODU1OTEifQ==</vt:lpwstr>
  </property>
</Properties>
</file>