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37E277A">
      <w:pPr>
        <w:spacing w:after="0" w:line="240" w:lineRule="auto"/>
        <w:jc w:val="center"/>
        <w:rPr>
          <w:rFonts w:ascii="Times New Roman" w:hAnsi="Times New Roman" w:eastAsia="Times New Roman" w:cs="Times New Roman"/>
          <w:color w:val="000000" w:themeColor="text1"/>
          <w:sz w:val="24"/>
          <w:szCs w:val="24"/>
          <w:lang w:eastAsia="ru-RU"/>
          <w14:textFill>
            <w14:solidFill>
              <w14:schemeClr w14:val="tx1"/>
            </w14:solidFill>
          </w14:textFill>
        </w:rPr>
      </w:pPr>
    </w:p>
    <w:p w14:paraId="5580BB90">
      <w:pPr>
        <w:pStyle w:val="28"/>
        <w:rPr>
          <w:b/>
          <w:sz w:val="24"/>
          <w:szCs w:val="24"/>
        </w:rPr>
      </w:pPr>
      <w:r>
        <w:rPr>
          <w:sz w:val="24"/>
          <w:szCs w:val="24"/>
        </w:rPr>
        <w:drawing>
          <wp:inline distT="0" distB="0" distL="0" distR="0">
            <wp:extent cx="411480" cy="525780"/>
            <wp:effectExtent l="0" t="0" r="7620" b="7620"/>
            <wp:docPr id="26" name="Рисунок 26" descr="Герб новы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Рисунок 26" descr="Герб новый"/>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411480" cy="525780"/>
                    </a:xfrm>
                    <a:prstGeom prst="rect">
                      <a:avLst/>
                    </a:prstGeom>
                    <a:noFill/>
                    <a:ln>
                      <a:noFill/>
                    </a:ln>
                  </pic:spPr>
                </pic:pic>
              </a:graphicData>
            </a:graphic>
          </wp:inline>
        </w:drawing>
      </w:r>
    </w:p>
    <w:p w14:paraId="46A86A90">
      <w:pPr>
        <w:pStyle w:val="28"/>
        <w:rPr>
          <w:b/>
          <w:sz w:val="32"/>
          <w:szCs w:val="32"/>
        </w:rPr>
      </w:pPr>
      <w:r>
        <w:rPr>
          <w:b/>
          <w:sz w:val="32"/>
          <w:szCs w:val="32"/>
        </w:rPr>
        <w:t>Администрация</w:t>
      </w:r>
    </w:p>
    <w:p w14:paraId="7B2085EC">
      <w:pPr>
        <w:spacing w:line="240" w:lineRule="auto"/>
        <w:jc w:val="center"/>
        <w:rPr>
          <w:rFonts w:ascii="Times New Roman" w:hAnsi="Times New Roman"/>
          <w:b/>
          <w:sz w:val="32"/>
          <w:szCs w:val="32"/>
        </w:rPr>
      </w:pPr>
      <w:r>
        <w:rPr>
          <w:rFonts w:ascii="Times New Roman" w:hAnsi="Times New Roman"/>
          <w:b/>
          <w:sz w:val="32"/>
          <w:szCs w:val="32"/>
        </w:rPr>
        <w:t>Большеболдинского муниципального округа Нижегородской области</w:t>
      </w:r>
    </w:p>
    <w:p w14:paraId="42A87E3C">
      <w:pPr>
        <w:jc w:val="center"/>
        <w:rPr>
          <w:rFonts w:ascii="Times New Roman" w:hAnsi="Times New Roman" w:cs="Times New Roman"/>
          <w:b/>
          <w:sz w:val="36"/>
          <w:szCs w:val="36"/>
        </w:rPr>
      </w:pPr>
      <w:r>
        <w:rPr>
          <w:rFonts w:ascii="Times New Roman" w:hAnsi="Times New Roman" w:cs="Times New Roman"/>
          <w:b/>
          <w:sz w:val="36"/>
          <w:szCs w:val="36"/>
        </w:rPr>
        <w:t>ПОСТАНОВЛЕНИЕ</w:t>
      </w:r>
    </w:p>
    <w:p w14:paraId="0B241142">
      <w:pPr>
        <w:jc w:val="center"/>
        <w:rPr>
          <w:rFonts w:ascii="Times New Roman" w:hAnsi="Times New Roman" w:cs="Times New Roman"/>
          <w:b/>
          <w:sz w:val="24"/>
          <w:szCs w:val="24"/>
        </w:rPr>
      </w:pPr>
    </w:p>
    <w:p w14:paraId="54FF9697">
      <w:pPr>
        <w:jc w:val="both"/>
        <w:rPr>
          <w:rFonts w:hint="default" w:ascii="Times New Roman" w:hAnsi="Times New Roman"/>
          <w:sz w:val="24"/>
          <w:szCs w:val="24"/>
          <w:lang w:val="ru-RU"/>
        </w:rPr>
      </w:pPr>
      <w:r>
        <w:rPr>
          <w:rFonts w:hint="default" w:ascii="Times New Roman" w:hAnsi="Times New Roman" w:cs="Times New Roman"/>
          <w:b w:val="0"/>
          <w:bCs w:val="0"/>
          <w:sz w:val="24"/>
          <w:szCs w:val="24"/>
        </w:rPr>
        <w:t xml:space="preserve"> </w:t>
      </w:r>
      <w:r>
        <w:rPr>
          <w:rFonts w:hint="default" w:ascii="Times New Roman" w:hAnsi="Times New Roman" w:cs="Times New Roman"/>
          <w:b w:val="0"/>
          <w:bCs w:val="0"/>
          <w:sz w:val="28"/>
          <w:szCs w:val="28"/>
          <w:lang w:val="ru-RU"/>
        </w:rPr>
        <w:t>о</w:t>
      </w:r>
      <w:r>
        <w:rPr>
          <w:rFonts w:hint="default" w:ascii="Times New Roman" w:hAnsi="Times New Roman" w:cs="Times New Roman"/>
          <w:b w:val="0"/>
          <w:bCs w:val="0"/>
          <w:sz w:val="28"/>
          <w:szCs w:val="28"/>
        </w:rPr>
        <w:t>т</w:t>
      </w:r>
      <w:r>
        <w:rPr>
          <w:rFonts w:hint="default" w:ascii="Times New Roman" w:hAnsi="Times New Roman" w:cs="Times New Roman"/>
          <w:b w:val="0"/>
          <w:bCs w:val="0"/>
          <w:sz w:val="28"/>
          <w:szCs w:val="28"/>
          <w:lang w:val="ru-RU"/>
        </w:rPr>
        <w:t xml:space="preserve"> </w:t>
      </w:r>
      <w:r>
        <w:rPr>
          <w:rFonts w:hint="default" w:ascii="Times New Roman" w:hAnsi="Times New Roman" w:cs="Times New Roman"/>
          <w:b w:val="0"/>
          <w:bCs w:val="0"/>
          <w:sz w:val="28"/>
          <w:szCs w:val="28"/>
        </w:rPr>
        <w:t xml:space="preserve"> </w:t>
      </w:r>
      <w:r>
        <w:rPr>
          <w:rFonts w:hint="default" w:ascii="Times New Roman" w:hAnsi="Times New Roman" w:cs="Times New Roman"/>
          <w:b w:val="0"/>
          <w:bCs w:val="0"/>
          <w:sz w:val="28"/>
          <w:szCs w:val="28"/>
          <w:lang w:val="en-US"/>
        </w:rPr>
        <w:t>13</w:t>
      </w:r>
      <w:r>
        <w:rPr>
          <w:rFonts w:hint="default" w:ascii="Times New Roman" w:hAnsi="Times New Roman" w:cs="Times New Roman"/>
          <w:b w:val="0"/>
          <w:bCs w:val="0"/>
          <w:sz w:val="28"/>
          <w:szCs w:val="28"/>
          <w:lang w:val="ru-RU"/>
        </w:rPr>
        <w:t xml:space="preserve">.08.2026     </w:t>
      </w:r>
      <w:r>
        <w:rPr>
          <w:rFonts w:hint="default"/>
          <w:b w:val="0"/>
          <w:bCs w:val="0"/>
          <w:sz w:val="28"/>
          <w:szCs w:val="28"/>
          <w:lang w:val="ru-RU"/>
        </w:rPr>
        <w:t xml:space="preserve"> </w:t>
      </w:r>
      <w:r>
        <w:rPr>
          <w:rFonts w:hint="default"/>
          <w:b/>
          <w:bCs/>
          <w:sz w:val="28"/>
          <w:szCs w:val="28"/>
          <w:lang w:val="ru-RU"/>
        </w:rPr>
        <w:t xml:space="preserve">                                 </w:t>
      </w:r>
      <w:r>
        <w:rPr>
          <w:b/>
          <w:bCs/>
          <w:sz w:val="28"/>
          <w:szCs w:val="28"/>
        </w:rPr>
        <w:t xml:space="preserve">            </w:t>
      </w:r>
      <w:r>
        <w:rPr>
          <w:rFonts w:hint="default"/>
          <w:b/>
          <w:bCs/>
          <w:sz w:val="28"/>
          <w:szCs w:val="28"/>
          <w:lang w:val="ru-RU"/>
        </w:rPr>
        <w:t xml:space="preserve">                                                </w:t>
      </w:r>
      <w:r>
        <w:rPr>
          <w:rFonts w:hint="default" w:ascii="Times New Roman" w:hAnsi="Times New Roman" w:cs="Times New Roman"/>
          <w:b/>
          <w:bCs/>
          <w:sz w:val="28"/>
          <w:szCs w:val="28"/>
          <w:lang w:val="ru-RU"/>
        </w:rPr>
        <w:t xml:space="preserve">   </w:t>
      </w:r>
      <w:r>
        <w:rPr>
          <w:rFonts w:hint="default" w:ascii="Times New Roman" w:hAnsi="Times New Roman" w:cs="Times New Roman"/>
          <w:b w:val="0"/>
          <w:bCs w:val="0"/>
          <w:sz w:val="28"/>
          <w:szCs w:val="28"/>
          <w:lang w:val="ru-RU"/>
        </w:rPr>
        <w:t xml:space="preserve">   </w:t>
      </w:r>
      <w:r>
        <w:rPr>
          <w:rFonts w:hint="default" w:ascii="Times New Roman" w:hAnsi="Times New Roman" w:cs="Times New Roman"/>
          <w:b w:val="0"/>
          <w:bCs w:val="0"/>
          <w:sz w:val="28"/>
          <w:szCs w:val="28"/>
        </w:rPr>
        <w:t>№</w:t>
      </w:r>
      <w:r>
        <w:rPr>
          <w:rFonts w:hint="default" w:ascii="Times New Roman" w:hAnsi="Times New Roman" w:cs="Times New Roman"/>
          <w:b w:val="0"/>
          <w:bCs w:val="0"/>
          <w:sz w:val="28"/>
          <w:szCs w:val="28"/>
          <w:lang w:val="ru-RU"/>
        </w:rPr>
        <w:t xml:space="preserve"> 512</w:t>
      </w:r>
    </w:p>
    <w:p w14:paraId="44DFAFE8">
      <w:pPr>
        <w:pStyle w:val="30"/>
        <w:jc w:val="center"/>
        <w:rPr>
          <w:rFonts w:ascii="Times New Roman" w:hAnsi="Times New Roman" w:eastAsia="Times New Roman" w:cs="Times New Roman"/>
          <w:b/>
          <w:color w:val="000000" w:themeColor="text1"/>
          <w:sz w:val="24"/>
          <w:szCs w:val="24"/>
          <w:lang w:eastAsia="ru-RU" w:bidi="ru-RU"/>
          <w14:textFill>
            <w14:solidFill>
              <w14:schemeClr w14:val="tx1"/>
            </w14:solidFill>
          </w14:textFill>
        </w:rPr>
      </w:pPr>
    </w:p>
    <w:p w14:paraId="1B1D7FF7">
      <w:pPr>
        <w:pStyle w:val="30"/>
        <w:jc w:val="center"/>
        <w:rPr>
          <w:rFonts w:hint="default" w:ascii="Times New Roman" w:hAnsi="Times New Roman" w:eastAsia="Times New Roman" w:cs="Times New Roman"/>
          <w:b/>
          <w:color w:val="000000" w:themeColor="text1"/>
          <w:sz w:val="28"/>
          <w:szCs w:val="28"/>
          <w:lang w:val="en-US" w:eastAsia="ru-RU" w:bidi="ru-RU"/>
          <w14:textFill>
            <w14:solidFill>
              <w14:schemeClr w14:val="tx1"/>
            </w14:solidFill>
          </w14:textFill>
        </w:rPr>
      </w:pPr>
      <w:r>
        <w:rPr>
          <w:rFonts w:ascii="Times New Roman" w:hAnsi="Times New Roman" w:eastAsia="Times New Roman" w:cs="Times New Roman"/>
          <w:b/>
          <w:color w:val="000000" w:themeColor="text1"/>
          <w:sz w:val="28"/>
          <w:szCs w:val="28"/>
          <w:lang w:eastAsia="ru-RU" w:bidi="ru-RU"/>
          <w14:textFill>
            <w14:solidFill>
              <w14:schemeClr w14:val="tx1"/>
            </w14:solidFill>
          </w14:textFill>
        </w:rPr>
        <w:t>О внесении изменений в административный</w:t>
      </w:r>
      <w:r>
        <w:rPr>
          <w:rFonts w:hint="default" w:ascii="Times New Roman" w:hAnsi="Times New Roman" w:eastAsia="Times New Roman" w:cs="Times New Roman"/>
          <w:b/>
          <w:color w:val="000000" w:themeColor="text1"/>
          <w:sz w:val="28"/>
          <w:szCs w:val="28"/>
          <w:lang w:val="en-US" w:eastAsia="ru-RU" w:bidi="ru-RU"/>
          <w14:textFill>
            <w14:solidFill>
              <w14:schemeClr w14:val="tx1"/>
            </w14:solidFill>
          </w14:textFill>
        </w:rPr>
        <w:t xml:space="preserve"> регламент администрации Большеболдинского муниципального округа Нижегородской области по предоставлению муниципальной услуги </w:t>
      </w:r>
      <w:r>
        <w:rPr>
          <w:rFonts w:hint="default" w:ascii="Times New Roman" w:hAnsi="Times New Roman" w:cs="Times New Roman"/>
          <w:sz w:val="28"/>
          <w:szCs w:val="28"/>
          <w:lang w:val="ru-RU" w:eastAsia="ar-SA"/>
        </w:rPr>
        <w:t>«Выдача разрешения на строительство объекта капитального строительства (в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w:t>
      </w:r>
      <w:r>
        <w:rPr>
          <w:rFonts w:hint="default" w:ascii="Times New Roman" w:hAnsi="Times New Roman" w:cs="Times New Roman"/>
          <w:sz w:val="28"/>
          <w:szCs w:val="28"/>
          <w:lang w:val="ru-RU"/>
        </w:rPr>
        <w:t xml:space="preserve">, утвержденный постановлением </w:t>
      </w:r>
      <w:r>
        <w:rPr>
          <w:rFonts w:ascii="Times New Roman" w:hAnsi="Times New Roman" w:eastAsia="Times New Roman" w:cs="Times New Roman"/>
          <w:b/>
          <w:color w:val="000000" w:themeColor="text1"/>
          <w:sz w:val="28"/>
          <w:szCs w:val="28"/>
          <w:lang w:eastAsia="ru-RU" w:bidi="ru-RU"/>
          <w14:textFill>
            <w14:solidFill>
              <w14:schemeClr w14:val="tx1"/>
            </w14:solidFill>
          </w14:textFill>
        </w:rPr>
        <w:t>администрации Большеболдинского муниципального округа Нижегородской области</w:t>
      </w:r>
      <w:r>
        <w:rPr>
          <w:rFonts w:hint="default" w:ascii="Times New Roman" w:hAnsi="Times New Roman" w:eastAsia="Times New Roman" w:cs="Times New Roman"/>
          <w:b/>
          <w:color w:val="000000" w:themeColor="text1"/>
          <w:sz w:val="28"/>
          <w:szCs w:val="28"/>
          <w:lang w:val="en-US" w:eastAsia="ru-RU" w:bidi="ru-RU"/>
          <w14:textFill>
            <w14:solidFill>
              <w14:schemeClr w14:val="tx1"/>
            </w14:solidFill>
          </w14:textFill>
        </w:rPr>
        <w:t xml:space="preserve"> </w:t>
      </w:r>
    </w:p>
    <w:p w14:paraId="23DB701C">
      <w:pPr>
        <w:pStyle w:val="30"/>
        <w:jc w:val="center"/>
        <w:rPr>
          <w:rFonts w:hint="default" w:ascii="Times New Roman" w:hAnsi="Times New Roman" w:cs="Times New Roman"/>
          <w:sz w:val="28"/>
          <w:szCs w:val="28"/>
          <w:lang w:val="ru-RU"/>
        </w:rPr>
      </w:pPr>
      <w:r>
        <w:rPr>
          <w:rFonts w:hint="default" w:ascii="Times New Roman" w:hAnsi="Times New Roman" w:cs="Times New Roman"/>
          <w:sz w:val="28"/>
          <w:szCs w:val="28"/>
          <w:lang w:val="ru-RU"/>
        </w:rPr>
        <w:t>от 06.05.2026 г. №299 (в ред. от 23.06.2026 г. №409)</w:t>
      </w:r>
    </w:p>
    <w:p w14:paraId="37F8E7C4">
      <w:pPr>
        <w:pStyle w:val="30"/>
        <w:jc w:val="center"/>
        <w:rPr>
          <w:rFonts w:ascii="Times New Roman" w:hAnsi="Times New Roman" w:eastAsia="Times New Roman" w:cs="Times New Roman"/>
          <w:color w:val="000000" w:themeColor="text1"/>
          <w:sz w:val="24"/>
          <w:szCs w:val="24"/>
          <w:lang w:eastAsia="ru-RU" w:bidi="ru-RU"/>
          <w14:textFill>
            <w14:solidFill>
              <w14:schemeClr w14:val="tx1"/>
            </w14:solidFill>
          </w14:textFill>
        </w:rPr>
      </w:pPr>
      <w:r>
        <w:rPr>
          <w:rFonts w:ascii="Times New Roman" w:hAnsi="Times New Roman" w:cs="Times New Roman"/>
          <w:sz w:val="24"/>
          <w:szCs w:val="24"/>
        </w:rPr>
        <w:t xml:space="preserve"> </w:t>
      </w:r>
      <w:r>
        <w:rPr>
          <w:rFonts w:ascii="Times New Roman" w:hAnsi="Times New Roman" w:eastAsia="Times New Roman" w:cs="Times New Roman"/>
          <w:b/>
          <w:color w:val="000000" w:themeColor="text1"/>
          <w:sz w:val="24"/>
          <w:szCs w:val="24"/>
          <w:lang w:eastAsia="ru-RU" w:bidi="ru-RU"/>
          <w14:textFill>
            <w14:solidFill>
              <w14:schemeClr w14:val="tx1"/>
            </w14:solidFill>
          </w14:textFill>
        </w:rPr>
        <w:t xml:space="preserve"> </w:t>
      </w:r>
    </w:p>
    <w:p w14:paraId="77255284">
      <w:pPr>
        <w:spacing w:after="0" w:line="240" w:lineRule="auto"/>
        <w:ind w:firstLine="709"/>
        <w:jc w:val="both"/>
        <w:rPr>
          <w:rFonts w:ascii="Times New Roman" w:hAnsi="Times New Roman" w:eastAsia="Times New Roman" w:cs="Times New Roman"/>
          <w:color w:val="000000" w:themeColor="text1"/>
          <w:sz w:val="26"/>
          <w:szCs w:val="26"/>
          <w:lang w:eastAsia="ru-RU" w:bidi="ru-RU"/>
          <w14:textFill>
            <w14:solidFill>
              <w14:schemeClr w14:val="tx1"/>
            </w14:solidFill>
          </w14:textFill>
        </w:rPr>
      </w:pPr>
      <w:r>
        <w:rPr>
          <w:rFonts w:hint="default" w:ascii="Times New Roman" w:hAnsi="Times New Roman" w:eastAsia="Times New Roman" w:cs="Times New Roman"/>
          <w:color w:val="000000" w:themeColor="text1"/>
          <w:sz w:val="28"/>
          <w:szCs w:val="28"/>
          <w:lang w:val="en-US" w:eastAsia="ru-RU" w:bidi="ru-RU"/>
          <w14:textFill>
            <w14:solidFill>
              <w14:schemeClr w14:val="tx1"/>
            </w14:solidFill>
          </w14:textFill>
        </w:rPr>
        <w:t xml:space="preserve">На основании поступившего письма ГБУ НО «Уполномоченный МФЦ» от 06.08.2026 г. </w:t>
      </w:r>
      <w:r>
        <w:rPr>
          <w:rFonts w:hint="default" w:ascii="Times New Roman" w:hAnsi="Times New Roman" w:eastAsia="Times New Roman" w:cs="Times New Roman"/>
          <w:color w:val="000000" w:themeColor="text1"/>
          <w:sz w:val="26"/>
          <w:szCs w:val="26"/>
          <w:lang w:val="en-US" w:eastAsia="ru-RU" w:bidi="ru-RU"/>
          <w14:textFill>
            <w14:solidFill>
              <w14:schemeClr w14:val="tx1"/>
            </w14:solidFill>
          </w14:textFill>
        </w:rPr>
        <w:t xml:space="preserve">№ Сл-324-04-713378/26 и в целях приведения действующего нормативного правового акта администрации Большеболдинского муниципального округа Нижегородской области в соответствие с действующим законодательством Российской Федерации, </w:t>
      </w:r>
      <w:r>
        <w:rPr>
          <w:rFonts w:ascii="Times New Roman" w:hAnsi="Times New Roman" w:eastAsia="Times New Roman" w:cs="Times New Roman"/>
          <w:color w:val="000000" w:themeColor="text1"/>
          <w:sz w:val="26"/>
          <w:szCs w:val="26"/>
          <w:lang w:eastAsia="ru-RU" w:bidi="ru-RU"/>
          <w14:textFill>
            <w14:solidFill>
              <w14:schemeClr w14:val="tx1"/>
            </w14:solidFill>
          </w14:textFill>
        </w:rPr>
        <w:t>администрация</w:t>
      </w:r>
      <w:r>
        <w:rPr>
          <w:rFonts w:hint="default" w:ascii="Times New Roman" w:hAnsi="Times New Roman" w:eastAsia="Times New Roman" w:cs="Times New Roman"/>
          <w:color w:val="000000" w:themeColor="text1"/>
          <w:sz w:val="26"/>
          <w:szCs w:val="26"/>
          <w:lang w:val="en-US" w:eastAsia="ru-RU" w:bidi="ru-RU"/>
          <w14:textFill>
            <w14:solidFill>
              <w14:schemeClr w14:val="tx1"/>
            </w14:solidFill>
          </w14:textFill>
        </w:rPr>
        <w:t xml:space="preserve"> </w:t>
      </w:r>
      <w:r>
        <w:rPr>
          <w:rFonts w:ascii="Times New Roman" w:hAnsi="Times New Roman" w:eastAsia="Times New Roman" w:cs="Times New Roman"/>
          <w:color w:val="000000" w:themeColor="text1"/>
          <w:sz w:val="26"/>
          <w:szCs w:val="26"/>
          <w:lang w:eastAsia="ru-RU" w:bidi="ru-RU"/>
          <w14:textFill>
            <w14:solidFill>
              <w14:schemeClr w14:val="tx1"/>
            </w14:solidFill>
          </w14:textFill>
        </w:rPr>
        <w:t>Большеболдинского</w:t>
      </w:r>
      <w:r>
        <w:rPr>
          <w:rFonts w:hint="default" w:ascii="Times New Roman" w:hAnsi="Times New Roman" w:eastAsia="Times New Roman" w:cs="Times New Roman"/>
          <w:color w:val="000000" w:themeColor="text1"/>
          <w:sz w:val="26"/>
          <w:szCs w:val="26"/>
          <w:lang w:val="en-US" w:eastAsia="ru-RU" w:bidi="ru-RU"/>
          <w14:textFill>
            <w14:solidFill>
              <w14:schemeClr w14:val="tx1"/>
            </w14:solidFill>
          </w14:textFill>
        </w:rPr>
        <w:t xml:space="preserve"> </w:t>
      </w:r>
      <w:r>
        <w:rPr>
          <w:rFonts w:ascii="Times New Roman" w:hAnsi="Times New Roman" w:eastAsia="Times New Roman" w:cs="Times New Roman"/>
          <w:color w:val="000000" w:themeColor="text1"/>
          <w:sz w:val="26"/>
          <w:szCs w:val="26"/>
          <w:lang w:eastAsia="ru-RU" w:bidi="ru-RU"/>
          <w14:textFill>
            <w14:solidFill>
              <w14:schemeClr w14:val="tx1"/>
            </w14:solidFill>
          </w14:textFill>
        </w:rPr>
        <w:t xml:space="preserve">муниципального округа Нижегородской области постановляет: </w:t>
      </w:r>
    </w:p>
    <w:p w14:paraId="33C24831">
      <w:pPr>
        <w:pStyle w:val="26"/>
        <w:numPr>
          <w:ilvl w:val="0"/>
          <w:numId w:val="0"/>
        </w:numPr>
        <w:tabs>
          <w:tab w:val="left" w:pos="993"/>
        </w:tabs>
        <w:spacing w:after="0" w:line="240" w:lineRule="auto"/>
        <w:ind w:left="0" w:leftChars="0" w:firstLine="709" w:firstLineChars="0"/>
        <w:jc w:val="both"/>
        <w:rPr>
          <w:rFonts w:hint="default" w:ascii="Times New Roman" w:hAnsi="Times New Roman" w:eastAsia="Times New Roman" w:cs="Times New Roman"/>
          <w:color w:val="000000" w:themeColor="text1"/>
          <w:sz w:val="26"/>
          <w:szCs w:val="26"/>
          <w:lang w:val="en-US" w:eastAsia="ru-RU" w:bidi="ru-RU"/>
          <w14:textFill>
            <w14:solidFill>
              <w14:schemeClr w14:val="tx1"/>
            </w14:solidFill>
          </w14:textFill>
        </w:rPr>
      </w:pPr>
      <w:r>
        <w:rPr>
          <w:rFonts w:hint="default" w:ascii="Times New Roman" w:hAnsi="Times New Roman" w:eastAsia="Times New Roman" w:cs="Times New Roman"/>
          <w:color w:val="000000" w:themeColor="text1"/>
          <w:sz w:val="26"/>
          <w:szCs w:val="26"/>
          <w:lang w:val="ru-RU" w:eastAsia="ru-RU" w:bidi="ru-RU"/>
          <w14:textFill>
            <w14:solidFill>
              <w14:schemeClr w14:val="tx1"/>
            </w14:solidFill>
          </w14:textFill>
        </w:rPr>
        <w:t>1.</w:t>
      </w:r>
      <w:r>
        <w:rPr>
          <w:rFonts w:hint="default" w:ascii="Times New Roman" w:hAnsi="Times New Roman" w:eastAsia="Times New Roman" w:cs="Times New Roman"/>
          <w:color w:val="000000" w:themeColor="text1"/>
          <w:sz w:val="26"/>
          <w:szCs w:val="26"/>
          <w:lang w:val="en-US" w:eastAsia="ru-RU" w:bidi="ru-RU"/>
          <w14:textFill>
            <w14:solidFill>
              <w14:schemeClr w14:val="tx1"/>
            </w14:solidFill>
          </w14:textFill>
        </w:rPr>
        <w:t xml:space="preserve"> </w:t>
      </w:r>
      <w:r>
        <w:rPr>
          <w:rFonts w:ascii="Times New Roman" w:hAnsi="Times New Roman" w:eastAsia="Times New Roman" w:cs="Times New Roman"/>
          <w:color w:val="000000" w:themeColor="text1"/>
          <w:sz w:val="26"/>
          <w:szCs w:val="26"/>
          <w:lang w:eastAsia="ru-RU" w:bidi="ru-RU"/>
          <w14:textFill>
            <w14:solidFill>
              <w14:schemeClr w14:val="tx1"/>
            </w14:solidFill>
          </w14:textFill>
        </w:rPr>
        <w:t>Внести в</w:t>
      </w:r>
      <w:r>
        <w:rPr>
          <w:rFonts w:hint="default" w:ascii="Times New Roman" w:hAnsi="Times New Roman" w:eastAsia="Times New Roman" w:cs="Times New Roman"/>
          <w:color w:val="000000" w:themeColor="text1"/>
          <w:sz w:val="26"/>
          <w:szCs w:val="26"/>
          <w:lang w:val="en-US" w:eastAsia="ru-RU" w:bidi="ru-RU"/>
          <w14:textFill>
            <w14:solidFill>
              <w14:schemeClr w14:val="tx1"/>
            </w14:solidFill>
          </w14:textFill>
        </w:rPr>
        <w:t xml:space="preserve"> административный регламент администрации Большеболдинского муниципального округа Нижегородской области по предоставлению муниципальной услуги «Выдача разрешения на строительство объекта капитального строительства (в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 утвержденный постановлением администрации Большеболдинского муниципального округа Нижегородской области от 06.05.2026 г. №299 (в редакции от 23.06.2026 г. №409) (далее - административный регламент)  следующие изменения:</w:t>
      </w:r>
    </w:p>
    <w:p w14:paraId="51D91859">
      <w:pPr>
        <w:pStyle w:val="26"/>
        <w:numPr>
          <w:ilvl w:val="0"/>
          <w:numId w:val="0"/>
        </w:numPr>
        <w:tabs>
          <w:tab w:val="left" w:pos="993"/>
        </w:tabs>
        <w:spacing w:after="0" w:line="240" w:lineRule="auto"/>
        <w:ind w:left="0" w:leftChars="0" w:firstLine="709" w:firstLineChars="0"/>
        <w:jc w:val="both"/>
        <w:rPr>
          <w:rFonts w:ascii="Times New Roman" w:hAnsi="Times New Roman" w:eastAsia="Times New Roman" w:cs="Times New Roman"/>
          <w:color w:val="000000" w:themeColor="text1"/>
          <w:sz w:val="26"/>
          <w:szCs w:val="26"/>
          <w:lang w:eastAsia="ru-RU" w:bidi="ru-RU"/>
          <w14:textFill>
            <w14:solidFill>
              <w14:schemeClr w14:val="tx1"/>
            </w14:solidFill>
          </w14:textFill>
        </w:rPr>
      </w:pPr>
      <w:r>
        <w:rPr>
          <w:rFonts w:hint="default" w:ascii="Times New Roman" w:hAnsi="Times New Roman" w:eastAsia="Times New Roman" w:cs="Times New Roman"/>
          <w:color w:val="000000" w:themeColor="text1"/>
          <w:sz w:val="26"/>
          <w:szCs w:val="26"/>
          <w:highlight w:val="none"/>
          <w:lang w:val="en-US" w:eastAsia="ru-RU" w:bidi="ru-RU"/>
          <w14:textFill>
            <w14:solidFill>
              <w14:schemeClr w14:val="tx1"/>
            </w14:solidFill>
          </w14:textFill>
        </w:rPr>
        <w:t xml:space="preserve"> 1.1. раздел «Результат предоставления Услуги» администра</w:t>
      </w:r>
      <w:r>
        <w:rPr>
          <w:rFonts w:hint="default" w:ascii="Times New Roman" w:hAnsi="Times New Roman" w:eastAsia="Times New Roman" w:cs="Times New Roman"/>
          <w:color w:val="000000" w:themeColor="text1"/>
          <w:sz w:val="26"/>
          <w:szCs w:val="26"/>
          <w:lang w:val="en-US" w:eastAsia="ru-RU" w:bidi="ru-RU"/>
          <w14:textFill>
            <w14:solidFill>
              <w14:schemeClr w14:val="tx1"/>
            </w14:solidFill>
          </w14:textFill>
        </w:rPr>
        <w:t xml:space="preserve">тивного регламента изложить в </w:t>
      </w:r>
      <w:r>
        <w:rPr>
          <w:rFonts w:ascii="Times New Roman" w:hAnsi="Times New Roman" w:eastAsia="Times New Roman" w:cs="Times New Roman"/>
          <w:color w:val="000000" w:themeColor="text1"/>
          <w:sz w:val="26"/>
          <w:szCs w:val="26"/>
          <w:lang w:eastAsia="ru-RU" w:bidi="ru-RU"/>
          <w14:textFill>
            <w14:solidFill>
              <w14:schemeClr w14:val="tx1"/>
            </w14:solidFill>
          </w14:textFill>
        </w:rPr>
        <w:t>следующей редакции:</w:t>
      </w:r>
    </w:p>
    <w:p w14:paraId="4A780929">
      <w:pPr>
        <w:pStyle w:val="26"/>
        <w:numPr>
          <w:ilvl w:val="0"/>
          <w:numId w:val="0"/>
        </w:numPr>
        <w:tabs>
          <w:tab w:val="left" w:pos="993"/>
        </w:tabs>
        <w:spacing w:after="0" w:line="240" w:lineRule="auto"/>
        <w:ind w:firstLine="780" w:firstLineChars="300"/>
        <w:jc w:val="both"/>
        <w:rPr>
          <w:rFonts w:hint="default" w:ascii="Times New Roman" w:hAnsi="Times New Roman" w:eastAsia="Times New Roman" w:cs="Times New Roman"/>
          <w:color w:val="000000" w:themeColor="text1"/>
          <w:sz w:val="26"/>
          <w:szCs w:val="26"/>
          <w:lang w:val="en-US" w:eastAsia="ru-RU" w:bidi="ru-RU"/>
          <w14:textFill>
            <w14:solidFill>
              <w14:schemeClr w14:val="tx1"/>
            </w14:solidFill>
          </w14:textFill>
        </w:rPr>
      </w:pPr>
      <w:r>
        <w:rPr>
          <w:rFonts w:hint="default" w:ascii="Times New Roman" w:hAnsi="Times New Roman" w:eastAsia="Times New Roman" w:cs="Times New Roman"/>
          <w:color w:val="000000" w:themeColor="text1"/>
          <w:sz w:val="26"/>
          <w:szCs w:val="26"/>
          <w:lang w:val="en-US" w:eastAsia="ru-RU" w:bidi="ru-RU"/>
          <w14:textFill>
            <w14:solidFill>
              <w14:schemeClr w14:val="tx1"/>
            </w14:solidFill>
          </w14:textFill>
        </w:rPr>
        <w:t xml:space="preserve">«10. Исходя из признаков заявителя в соответствии с таблицей 1, содержащейся в приложении к настоящему Административному регламенту, и оснований обращения в Орган местного самоуправления, результатами предоставления муниципальной услуги являются: </w:t>
      </w:r>
    </w:p>
    <w:p w14:paraId="52AF7F83">
      <w:pPr>
        <w:pStyle w:val="26"/>
        <w:numPr>
          <w:ilvl w:val="0"/>
          <w:numId w:val="0"/>
        </w:numPr>
        <w:tabs>
          <w:tab w:val="left" w:pos="993"/>
        </w:tabs>
        <w:spacing w:after="0" w:line="240" w:lineRule="auto"/>
        <w:ind w:left="0" w:leftChars="0" w:firstLine="709" w:firstLineChars="0"/>
        <w:jc w:val="both"/>
        <w:rPr>
          <w:rFonts w:hint="default" w:ascii="Times New Roman" w:hAnsi="Times New Roman" w:eastAsia="Times New Roman" w:cs="Times New Roman"/>
          <w:color w:val="000000" w:themeColor="text1"/>
          <w:sz w:val="26"/>
          <w:szCs w:val="26"/>
          <w:lang w:val="en-US" w:eastAsia="ru-RU" w:bidi="ru-RU"/>
          <w14:textFill>
            <w14:solidFill>
              <w14:schemeClr w14:val="tx1"/>
            </w14:solidFill>
          </w14:textFill>
        </w:rPr>
      </w:pPr>
      <w:r>
        <w:rPr>
          <w:rFonts w:hint="default" w:ascii="Times New Roman" w:hAnsi="Times New Roman" w:eastAsia="Times New Roman" w:cs="Times New Roman"/>
          <w:color w:val="000000" w:themeColor="text1"/>
          <w:sz w:val="26"/>
          <w:szCs w:val="26"/>
          <w:lang w:val="en-US" w:eastAsia="ru-RU" w:bidi="ru-RU"/>
          <w14:textFill>
            <w14:solidFill>
              <w14:schemeClr w14:val="tx1"/>
            </w14:solidFill>
          </w14:textFill>
        </w:rPr>
        <w:t xml:space="preserve">1) при обращении за выдачей разрешения на строительство: </w:t>
      </w:r>
    </w:p>
    <w:p w14:paraId="45C21721">
      <w:pPr>
        <w:pStyle w:val="26"/>
        <w:numPr>
          <w:ilvl w:val="0"/>
          <w:numId w:val="0"/>
        </w:numPr>
        <w:tabs>
          <w:tab w:val="left" w:pos="993"/>
        </w:tabs>
        <w:spacing w:after="0" w:line="240" w:lineRule="auto"/>
        <w:ind w:left="0" w:leftChars="0" w:firstLine="709" w:firstLineChars="0"/>
        <w:jc w:val="both"/>
        <w:rPr>
          <w:rFonts w:hint="default" w:ascii="Times New Roman" w:hAnsi="Times New Roman" w:eastAsia="Times New Roman" w:cs="Times New Roman"/>
          <w:color w:val="000000" w:themeColor="text1"/>
          <w:sz w:val="26"/>
          <w:szCs w:val="26"/>
          <w:lang w:val="en-US" w:eastAsia="ru-RU" w:bidi="ru-RU"/>
          <w14:textFill>
            <w14:solidFill>
              <w14:schemeClr w14:val="tx1"/>
            </w14:solidFill>
          </w14:textFill>
        </w:rPr>
      </w:pPr>
      <w:r>
        <w:rPr>
          <w:rFonts w:hint="default" w:ascii="Times New Roman" w:hAnsi="Times New Roman" w:eastAsia="Times New Roman" w:cs="Times New Roman"/>
          <w:color w:val="000000" w:themeColor="text1"/>
          <w:sz w:val="26"/>
          <w:szCs w:val="26"/>
          <w:lang w:val="en-US" w:eastAsia="ru-RU" w:bidi="ru-RU"/>
          <w14:textFill>
            <w14:solidFill>
              <w14:schemeClr w14:val="tx1"/>
            </w14:solidFill>
          </w14:textFill>
        </w:rPr>
        <w:t xml:space="preserve">а) разрешение на строительство согласно приказу Министерства строительства и жилищно-коммунального хозяйства Российской Федерации от 3 июня 2022 г. № 446/пр «Об утверждении формы разрешения на строительство и формы разрешения на ввод объекта в эксплуатацию» (документ на бумажном носителе или в форме электронного документа, подписанного усиленной квалифицированной электронной подписью); </w:t>
      </w:r>
    </w:p>
    <w:p w14:paraId="09B71248">
      <w:pPr>
        <w:pStyle w:val="26"/>
        <w:numPr>
          <w:ilvl w:val="0"/>
          <w:numId w:val="0"/>
        </w:numPr>
        <w:tabs>
          <w:tab w:val="left" w:pos="993"/>
        </w:tabs>
        <w:spacing w:after="0" w:line="240" w:lineRule="auto"/>
        <w:ind w:left="0" w:leftChars="0" w:firstLine="709" w:firstLineChars="0"/>
        <w:jc w:val="both"/>
        <w:rPr>
          <w:rFonts w:hint="default" w:ascii="Times New Roman" w:hAnsi="Times New Roman" w:eastAsia="Times New Roman" w:cs="Times New Roman"/>
          <w:color w:val="000000" w:themeColor="text1"/>
          <w:sz w:val="26"/>
          <w:szCs w:val="26"/>
          <w:lang w:val="en-US" w:eastAsia="ru-RU" w:bidi="ru-RU"/>
          <w14:textFill>
            <w14:solidFill>
              <w14:schemeClr w14:val="tx1"/>
            </w14:solidFill>
          </w14:textFill>
        </w:rPr>
      </w:pPr>
      <w:r>
        <w:rPr>
          <w:rFonts w:hint="default" w:ascii="Times New Roman" w:hAnsi="Times New Roman" w:eastAsia="Times New Roman" w:cs="Times New Roman"/>
          <w:color w:val="000000" w:themeColor="text1"/>
          <w:sz w:val="26"/>
          <w:szCs w:val="26"/>
          <w:lang w:val="en-US" w:eastAsia="ru-RU" w:bidi="ru-RU"/>
          <w14:textFill>
            <w14:solidFill>
              <w14:schemeClr w14:val="tx1"/>
            </w14:solidFill>
          </w14:textFill>
        </w:rPr>
        <w:t xml:space="preserve">б) уведомление об отказе в выдаче разрешения на строительство (документ на бумажном носителе или в форме электронного документа, подписанного усиленной квалифицированной электронной подписью). </w:t>
      </w:r>
    </w:p>
    <w:p w14:paraId="6C9F8D7B">
      <w:pPr>
        <w:pStyle w:val="26"/>
        <w:numPr>
          <w:ilvl w:val="0"/>
          <w:numId w:val="0"/>
        </w:numPr>
        <w:tabs>
          <w:tab w:val="left" w:pos="993"/>
        </w:tabs>
        <w:spacing w:after="0" w:line="240" w:lineRule="auto"/>
        <w:ind w:left="0" w:leftChars="0" w:firstLine="709" w:firstLineChars="0"/>
        <w:jc w:val="both"/>
        <w:rPr>
          <w:rFonts w:hint="default" w:ascii="Times New Roman" w:hAnsi="Times New Roman" w:eastAsia="Times New Roman" w:cs="Times New Roman"/>
          <w:color w:val="000000" w:themeColor="text1"/>
          <w:sz w:val="26"/>
          <w:szCs w:val="26"/>
          <w:lang w:val="en-US" w:eastAsia="ru-RU" w:bidi="ru-RU"/>
          <w14:textFill>
            <w14:solidFill>
              <w14:schemeClr w14:val="tx1"/>
            </w14:solidFill>
          </w14:textFill>
        </w:rPr>
      </w:pPr>
      <w:r>
        <w:rPr>
          <w:rFonts w:hint="default" w:ascii="Times New Roman" w:hAnsi="Times New Roman" w:eastAsia="Times New Roman" w:cs="Times New Roman"/>
          <w:color w:val="000000" w:themeColor="text1"/>
          <w:sz w:val="26"/>
          <w:szCs w:val="26"/>
          <w:lang w:val="en-US" w:eastAsia="ru-RU" w:bidi="ru-RU"/>
          <w14:textFill>
            <w14:solidFill>
              <w14:schemeClr w14:val="tx1"/>
            </w14:solidFill>
          </w14:textFill>
        </w:rPr>
        <w:t>Формирование реестровой записи в качестве результата предоставления Услуги не предусмотрено.</w:t>
      </w:r>
    </w:p>
    <w:p w14:paraId="5896A679">
      <w:pPr>
        <w:pStyle w:val="26"/>
        <w:numPr>
          <w:ilvl w:val="0"/>
          <w:numId w:val="0"/>
        </w:numPr>
        <w:tabs>
          <w:tab w:val="left" w:pos="993"/>
        </w:tabs>
        <w:spacing w:after="0" w:line="240" w:lineRule="auto"/>
        <w:ind w:left="0" w:leftChars="0" w:firstLine="709" w:firstLineChars="0"/>
        <w:jc w:val="both"/>
        <w:rPr>
          <w:rFonts w:hint="default" w:ascii="Times New Roman" w:hAnsi="Times New Roman" w:eastAsia="Times New Roman" w:cs="Times New Roman"/>
          <w:color w:val="000000" w:themeColor="text1"/>
          <w:sz w:val="26"/>
          <w:szCs w:val="26"/>
          <w:lang w:val="en-US" w:eastAsia="ru-RU" w:bidi="ru-RU"/>
          <w14:textFill>
            <w14:solidFill>
              <w14:schemeClr w14:val="tx1"/>
            </w14:solidFill>
          </w14:textFill>
        </w:rPr>
      </w:pPr>
      <w:r>
        <w:rPr>
          <w:rFonts w:hint="default" w:ascii="Times New Roman" w:hAnsi="Times New Roman" w:eastAsia="Times New Roman" w:cs="Times New Roman"/>
          <w:color w:val="000000" w:themeColor="text1"/>
          <w:sz w:val="26"/>
          <w:szCs w:val="26"/>
          <w:lang w:val="en-US" w:eastAsia="ru-RU" w:bidi="ru-RU"/>
          <w14:textFill>
            <w14:solidFill>
              <w14:schemeClr w14:val="tx1"/>
            </w14:solidFill>
          </w14:textFill>
        </w:rPr>
        <w:t>Результат предоставления Услуги может быть получен заявителем в Органе местного самоуправления, МФЦ, почтовым отправлением – на бумажном носителе, посредством Единого портала, Регионального портала (при наличии технической возможности), ГИСОГД (при наличии технической возможности) в форме электронного документа, подписанного усиленной квалифицированной электронной подписью).</w:t>
      </w:r>
    </w:p>
    <w:p w14:paraId="71E4746A">
      <w:pPr>
        <w:pStyle w:val="26"/>
        <w:numPr>
          <w:ilvl w:val="0"/>
          <w:numId w:val="0"/>
        </w:numPr>
        <w:tabs>
          <w:tab w:val="left" w:pos="993"/>
        </w:tabs>
        <w:spacing w:after="0" w:line="240" w:lineRule="auto"/>
        <w:ind w:left="0" w:leftChars="0" w:firstLine="709" w:firstLineChars="0"/>
        <w:jc w:val="both"/>
        <w:rPr>
          <w:rFonts w:hint="default" w:ascii="Times New Roman" w:hAnsi="Times New Roman" w:eastAsia="Times New Roman" w:cs="Times New Roman"/>
          <w:color w:val="000000" w:themeColor="text1"/>
          <w:sz w:val="26"/>
          <w:szCs w:val="26"/>
          <w:lang w:val="en-US" w:eastAsia="ru-RU" w:bidi="ru-RU"/>
          <w14:textFill>
            <w14:solidFill>
              <w14:schemeClr w14:val="tx1"/>
            </w14:solidFill>
          </w14:textFill>
        </w:rPr>
      </w:pPr>
      <w:r>
        <w:rPr>
          <w:rFonts w:hint="default" w:ascii="Times New Roman" w:hAnsi="Times New Roman" w:eastAsia="Times New Roman" w:cs="Times New Roman"/>
          <w:color w:val="000000" w:themeColor="text1"/>
          <w:sz w:val="26"/>
          <w:szCs w:val="26"/>
          <w:lang w:val="en-US" w:eastAsia="ru-RU" w:bidi="ru-RU"/>
          <w14:textFill>
            <w14:solidFill>
              <w14:schemeClr w14:val="tx1"/>
            </w14:solidFill>
          </w14:textFill>
        </w:rPr>
        <w:t>2) при обращении заявителя за внесением изменений в реестр разрешений на строительство, в том числе в связи с продлением срока действия разрешения на строительство:</w:t>
      </w:r>
    </w:p>
    <w:p w14:paraId="0E0F7A78">
      <w:pPr>
        <w:pStyle w:val="26"/>
        <w:numPr>
          <w:ilvl w:val="0"/>
          <w:numId w:val="0"/>
        </w:numPr>
        <w:tabs>
          <w:tab w:val="left" w:pos="993"/>
        </w:tabs>
        <w:spacing w:after="0" w:line="240" w:lineRule="auto"/>
        <w:ind w:left="0" w:leftChars="0" w:firstLine="709" w:firstLineChars="0"/>
        <w:jc w:val="both"/>
        <w:rPr>
          <w:rFonts w:hint="default" w:ascii="Times New Roman" w:hAnsi="Times New Roman" w:eastAsia="Times New Roman" w:cs="Times New Roman"/>
          <w:color w:val="000000" w:themeColor="text1"/>
          <w:sz w:val="26"/>
          <w:szCs w:val="26"/>
          <w:lang w:val="en-US" w:eastAsia="ru-RU" w:bidi="ru-RU"/>
          <w14:textFill>
            <w14:solidFill>
              <w14:schemeClr w14:val="tx1"/>
            </w14:solidFill>
          </w14:textFill>
        </w:rPr>
      </w:pPr>
      <w:r>
        <w:rPr>
          <w:rFonts w:hint="default" w:ascii="Times New Roman" w:hAnsi="Times New Roman" w:eastAsia="Times New Roman" w:cs="Times New Roman"/>
          <w:color w:val="000000" w:themeColor="text1"/>
          <w:sz w:val="26"/>
          <w:szCs w:val="26"/>
          <w:lang w:val="en-US" w:eastAsia="ru-RU" w:bidi="ru-RU"/>
          <w14:textFill>
            <w14:solidFill>
              <w14:schemeClr w14:val="tx1"/>
            </w14:solidFill>
          </w14:textFill>
        </w:rPr>
        <w:t xml:space="preserve">а) постановление Органа местного самоуправления о внесении изменений в разрешение на строительство (документ на бумажном носителе или в форме электронного документа, подписанного усиленной квалифицированной электронной подписью); </w:t>
      </w:r>
    </w:p>
    <w:p w14:paraId="0244B4C0">
      <w:pPr>
        <w:pStyle w:val="26"/>
        <w:numPr>
          <w:ilvl w:val="0"/>
          <w:numId w:val="0"/>
        </w:numPr>
        <w:tabs>
          <w:tab w:val="left" w:pos="993"/>
        </w:tabs>
        <w:spacing w:after="0" w:line="240" w:lineRule="auto"/>
        <w:ind w:left="0" w:leftChars="0" w:firstLine="709" w:firstLineChars="0"/>
        <w:jc w:val="both"/>
        <w:rPr>
          <w:rFonts w:hint="default" w:ascii="Times New Roman" w:hAnsi="Times New Roman" w:eastAsia="Times New Roman" w:cs="Times New Roman"/>
          <w:color w:val="000000" w:themeColor="text1"/>
          <w:sz w:val="26"/>
          <w:szCs w:val="26"/>
          <w:lang w:val="en-US" w:eastAsia="ru-RU" w:bidi="ru-RU"/>
          <w14:textFill>
            <w14:solidFill>
              <w14:schemeClr w14:val="tx1"/>
            </w14:solidFill>
          </w14:textFill>
        </w:rPr>
      </w:pPr>
      <w:r>
        <w:rPr>
          <w:rFonts w:hint="default" w:ascii="Times New Roman" w:hAnsi="Times New Roman" w:eastAsia="Times New Roman" w:cs="Times New Roman"/>
          <w:color w:val="000000" w:themeColor="text1"/>
          <w:sz w:val="26"/>
          <w:szCs w:val="26"/>
          <w:lang w:val="en-US" w:eastAsia="ru-RU" w:bidi="ru-RU"/>
          <w14:textFill>
            <w14:solidFill>
              <w14:schemeClr w14:val="tx1"/>
            </w14:solidFill>
          </w14:textFill>
        </w:rPr>
        <w:t xml:space="preserve">б) разрешение на строительство с внесенными изменениями согласно приказу Министерства строительства и жилищно-коммунального хозяйства Российской Федерации от 3 июня 2022 г. № 446/пр «Об утверждении формы разрешения на строительство и формы разрешения на ввод объекта в эксплуатацию» (документ на бумажном носителе или в форме электронного документа, подписанного усиленной квалифицированной электронной подписью); </w:t>
      </w:r>
    </w:p>
    <w:p w14:paraId="250FDC8A">
      <w:pPr>
        <w:pStyle w:val="26"/>
        <w:numPr>
          <w:ilvl w:val="0"/>
          <w:numId w:val="0"/>
        </w:numPr>
        <w:tabs>
          <w:tab w:val="left" w:pos="993"/>
        </w:tabs>
        <w:spacing w:after="0" w:line="240" w:lineRule="auto"/>
        <w:ind w:left="0" w:leftChars="0" w:firstLine="709" w:firstLineChars="0"/>
        <w:jc w:val="both"/>
        <w:rPr>
          <w:rFonts w:hint="default" w:ascii="Times New Roman" w:hAnsi="Times New Roman" w:eastAsia="Times New Roman" w:cs="Times New Roman"/>
          <w:color w:val="000000" w:themeColor="text1"/>
          <w:sz w:val="26"/>
          <w:szCs w:val="26"/>
          <w:lang w:val="en-US" w:eastAsia="ru-RU" w:bidi="ru-RU"/>
          <w14:textFill>
            <w14:solidFill>
              <w14:schemeClr w14:val="tx1"/>
            </w14:solidFill>
          </w14:textFill>
        </w:rPr>
      </w:pPr>
      <w:r>
        <w:rPr>
          <w:rFonts w:hint="default" w:ascii="Times New Roman" w:hAnsi="Times New Roman" w:eastAsia="Times New Roman" w:cs="Times New Roman"/>
          <w:color w:val="000000" w:themeColor="text1"/>
          <w:sz w:val="26"/>
          <w:szCs w:val="26"/>
          <w:lang w:val="en-US" w:eastAsia="ru-RU" w:bidi="ru-RU"/>
          <w14:textFill>
            <w14:solidFill>
              <w14:schemeClr w14:val="tx1"/>
            </w14:solidFill>
          </w14:textFill>
        </w:rPr>
        <w:t xml:space="preserve">в) уведомление об отказе во внесение изменений в разрешение на строительство (документ на бумажном носителе или в форме электронного документа, подписанного усиленной квалифицированной электронной подписью). </w:t>
      </w:r>
    </w:p>
    <w:p w14:paraId="6EFD5B3C">
      <w:pPr>
        <w:pStyle w:val="26"/>
        <w:numPr>
          <w:ilvl w:val="0"/>
          <w:numId w:val="0"/>
        </w:numPr>
        <w:tabs>
          <w:tab w:val="left" w:pos="993"/>
        </w:tabs>
        <w:spacing w:after="0" w:line="240" w:lineRule="auto"/>
        <w:ind w:left="0" w:leftChars="0" w:firstLine="709" w:firstLineChars="0"/>
        <w:jc w:val="both"/>
        <w:rPr>
          <w:rFonts w:hint="default" w:ascii="Times New Roman" w:hAnsi="Times New Roman" w:eastAsia="Times New Roman" w:cs="Times New Roman"/>
          <w:color w:val="000000" w:themeColor="text1"/>
          <w:sz w:val="26"/>
          <w:szCs w:val="26"/>
          <w:lang w:val="en-US" w:eastAsia="ru-RU" w:bidi="ru-RU"/>
          <w14:textFill>
            <w14:solidFill>
              <w14:schemeClr w14:val="tx1"/>
            </w14:solidFill>
          </w14:textFill>
        </w:rPr>
      </w:pPr>
      <w:r>
        <w:rPr>
          <w:rFonts w:hint="default" w:ascii="Times New Roman" w:hAnsi="Times New Roman" w:eastAsia="Times New Roman" w:cs="Times New Roman"/>
          <w:color w:val="000000" w:themeColor="text1"/>
          <w:sz w:val="26"/>
          <w:szCs w:val="26"/>
          <w:lang w:val="en-US" w:eastAsia="ru-RU" w:bidi="ru-RU"/>
          <w14:textFill>
            <w14:solidFill>
              <w14:schemeClr w14:val="tx1"/>
            </w14:solidFill>
          </w14:textFill>
        </w:rPr>
        <w:t>Результат предоставления Услуги может быть получен заявителем в Органе местного самоуправления, МФЦ, почтовым отправлением – на бумажном носителе, посредством Единого портала, Регионального портала (при наличии технической возможности), ГИСОГД (при наличии технической возможности) в форме электронного документа, подписанного усиленной квалифицированной электронной подписью).</w:t>
      </w:r>
    </w:p>
    <w:p w14:paraId="2BB8E58B">
      <w:pPr>
        <w:pStyle w:val="26"/>
        <w:numPr>
          <w:ilvl w:val="0"/>
          <w:numId w:val="0"/>
        </w:numPr>
        <w:tabs>
          <w:tab w:val="left" w:pos="993"/>
        </w:tabs>
        <w:spacing w:after="0" w:line="240" w:lineRule="auto"/>
        <w:ind w:left="0" w:leftChars="0" w:firstLine="709" w:firstLineChars="0"/>
        <w:jc w:val="both"/>
        <w:rPr>
          <w:rFonts w:hint="default" w:ascii="Times New Roman" w:hAnsi="Times New Roman" w:eastAsia="Times New Roman" w:cs="Times New Roman"/>
          <w:color w:val="000000" w:themeColor="text1"/>
          <w:sz w:val="26"/>
          <w:szCs w:val="26"/>
          <w:lang w:val="en-US" w:eastAsia="ru-RU" w:bidi="ru-RU"/>
          <w14:textFill>
            <w14:solidFill>
              <w14:schemeClr w14:val="tx1"/>
            </w14:solidFill>
          </w14:textFill>
        </w:rPr>
      </w:pPr>
      <w:r>
        <w:rPr>
          <w:rFonts w:hint="default" w:ascii="Times New Roman" w:hAnsi="Times New Roman" w:eastAsia="Times New Roman" w:cs="Times New Roman"/>
          <w:color w:val="000000" w:themeColor="text1"/>
          <w:sz w:val="26"/>
          <w:szCs w:val="26"/>
          <w:lang w:val="en-US" w:eastAsia="ru-RU" w:bidi="ru-RU"/>
          <w14:textFill>
            <w14:solidFill>
              <w14:schemeClr w14:val="tx1"/>
            </w14:solidFill>
          </w14:textFill>
        </w:rPr>
        <w:t>Формирование реестровой записи в качестве результата предоставления Услуги не предусмотрено.</w:t>
      </w:r>
    </w:p>
    <w:p w14:paraId="5017FA42">
      <w:pPr>
        <w:pStyle w:val="26"/>
        <w:numPr>
          <w:ilvl w:val="0"/>
          <w:numId w:val="0"/>
        </w:numPr>
        <w:tabs>
          <w:tab w:val="left" w:pos="993"/>
        </w:tabs>
        <w:spacing w:after="0" w:line="240" w:lineRule="auto"/>
        <w:ind w:left="0" w:leftChars="0" w:firstLine="709" w:firstLineChars="0"/>
        <w:jc w:val="both"/>
        <w:rPr>
          <w:rFonts w:hint="default" w:ascii="Times New Roman" w:hAnsi="Times New Roman" w:eastAsia="Times New Roman" w:cs="Times New Roman"/>
          <w:color w:val="000000" w:themeColor="text1"/>
          <w:sz w:val="26"/>
          <w:szCs w:val="26"/>
          <w:lang w:val="en-US" w:eastAsia="ru-RU" w:bidi="ru-RU"/>
          <w14:textFill>
            <w14:solidFill>
              <w14:schemeClr w14:val="tx1"/>
            </w14:solidFill>
          </w14:textFill>
        </w:rPr>
      </w:pPr>
      <w:r>
        <w:rPr>
          <w:rFonts w:hint="default" w:ascii="Times New Roman" w:hAnsi="Times New Roman" w:eastAsia="Times New Roman" w:cs="Times New Roman"/>
          <w:color w:val="000000" w:themeColor="text1"/>
          <w:sz w:val="26"/>
          <w:szCs w:val="26"/>
          <w:lang w:val="en-US" w:eastAsia="ru-RU" w:bidi="ru-RU"/>
          <w14:textFill>
            <w14:solidFill>
              <w14:schemeClr w14:val="tx1"/>
            </w14:solidFill>
          </w14:textFill>
        </w:rPr>
        <w:t xml:space="preserve">3) при обращении заявителя за выдачей дубликата разрешения на строительство: </w:t>
      </w:r>
    </w:p>
    <w:p w14:paraId="4E07D33B">
      <w:pPr>
        <w:pStyle w:val="26"/>
        <w:numPr>
          <w:ilvl w:val="0"/>
          <w:numId w:val="0"/>
        </w:numPr>
        <w:tabs>
          <w:tab w:val="left" w:pos="993"/>
        </w:tabs>
        <w:spacing w:after="0" w:line="240" w:lineRule="auto"/>
        <w:ind w:left="0" w:leftChars="0" w:firstLine="709" w:firstLineChars="0"/>
        <w:jc w:val="both"/>
        <w:rPr>
          <w:rFonts w:hint="default" w:ascii="Times New Roman" w:hAnsi="Times New Roman" w:eastAsia="Times New Roman" w:cs="Times New Roman"/>
          <w:color w:val="000000" w:themeColor="text1"/>
          <w:sz w:val="26"/>
          <w:szCs w:val="26"/>
          <w:lang w:val="en-US" w:eastAsia="ru-RU" w:bidi="ru-RU"/>
          <w14:textFill>
            <w14:solidFill>
              <w14:schemeClr w14:val="tx1"/>
            </w14:solidFill>
          </w14:textFill>
        </w:rPr>
      </w:pPr>
      <w:r>
        <w:rPr>
          <w:rFonts w:hint="default" w:ascii="Times New Roman" w:hAnsi="Times New Roman" w:eastAsia="Times New Roman" w:cs="Times New Roman"/>
          <w:color w:val="000000" w:themeColor="text1"/>
          <w:sz w:val="26"/>
          <w:szCs w:val="26"/>
          <w:lang w:val="en-US" w:eastAsia="ru-RU" w:bidi="ru-RU"/>
          <w14:textFill>
            <w14:solidFill>
              <w14:schemeClr w14:val="tx1"/>
            </w14:solidFill>
          </w14:textFill>
        </w:rPr>
        <w:t xml:space="preserve">а) разрешение на строительство согласно приказу Министерства строительства и жилищно-коммунального хозяйства Российской Федерации от 3 июня 2022 г. № 446/пр «Об утверждении формы разрешения на строительства и формы разрешения на ввод объекта в эксплуатацию» (документ на бумажном носителе с надписью «ДУБЛИКАТ» или в форме электронного документа, подписанного усиленной квалифицированной электронной подписью); </w:t>
      </w:r>
    </w:p>
    <w:p w14:paraId="3CAEC54C">
      <w:pPr>
        <w:pStyle w:val="26"/>
        <w:numPr>
          <w:ilvl w:val="0"/>
          <w:numId w:val="0"/>
        </w:numPr>
        <w:tabs>
          <w:tab w:val="left" w:pos="993"/>
        </w:tabs>
        <w:spacing w:after="0" w:line="240" w:lineRule="auto"/>
        <w:ind w:left="0" w:leftChars="0" w:firstLine="709" w:firstLineChars="0"/>
        <w:jc w:val="both"/>
        <w:rPr>
          <w:rFonts w:hint="default" w:ascii="Times New Roman" w:hAnsi="Times New Roman" w:eastAsia="Times New Roman" w:cs="Times New Roman"/>
          <w:color w:val="000000" w:themeColor="text1"/>
          <w:sz w:val="26"/>
          <w:szCs w:val="26"/>
          <w:lang w:val="en-US" w:eastAsia="ru-RU" w:bidi="ru-RU"/>
          <w14:textFill>
            <w14:solidFill>
              <w14:schemeClr w14:val="tx1"/>
            </w14:solidFill>
          </w14:textFill>
        </w:rPr>
      </w:pPr>
      <w:r>
        <w:rPr>
          <w:rFonts w:hint="default" w:ascii="Times New Roman" w:hAnsi="Times New Roman" w:eastAsia="Times New Roman" w:cs="Times New Roman"/>
          <w:color w:val="000000" w:themeColor="text1"/>
          <w:sz w:val="26"/>
          <w:szCs w:val="26"/>
          <w:lang w:val="en-US" w:eastAsia="ru-RU" w:bidi="ru-RU"/>
          <w14:textFill>
            <w14:solidFill>
              <w14:schemeClr w14:val="tx1"/>
            </w14:solidFill>
          </w14:textFill>
        </w:rPr>
        <w:t xml:space="preserve">б) уведомление об отказе в выдаче разрешения на строительство (документ на бумажном носителе или в форме электронного документа, подписанного усиленной квалифицированной электронной подписью). </w:t>
      </w:r>
    </w:p>
    <w:p w14:paraId="2B6254D6">
      <w:pPr>
        <w:pStyle w:val="26"/>
        <w:numPr>
          <w:ilvl w:val="0"/>
          <w:numId w:val="0"/>
        </w:numPr>
        <w:tabs>
          <w:tab w:val="left" w:pos="993"/>
        </w:tabs>
        <w:spacing w:after="0" w:line="240" w:lineRule="auto"/>
        <w:ind w:left="0" w:leftChars="0" w:firstLine="709" w:firstLineChars="0"/>
        <w:jc w:val="both"/>
        <w:rPr>
          <w:rFonts w:hint="default" w:ascii="Times New Roman" w:hAnsi="Times New Roman" w:eastAsia="Times New Roman" w:cs="Times New Roman"/>
          <w:color w:val="000000" w:themeColor="text1"/>
          <w:sz w:val="26"/>
          <w:szCs w:val="26"/>
          <w:lang w:val="en-US" w:eastAsia="ru-RU" w:bidi="ru-RU"/>
          <w14:textFill>
            <w14:solidFill>
              <w14:schemeClr w14:val="tx1"/>
            </w14:solidFill>
          </w14:textFill>
        </w:rPr>
      </w:pPr>
      <w:r>
        <w:rPr>
          <w:rFonts w:hint="default" w:ascii="Times New Roman" w:hAnsi="Times New Roman" w:eastAsia="Times New Roman" w:cs="Times New Roman"/>
          <w:color w:val="000000" w:themeColor="text1"/>
          <w:sz w:val="26"/>
          <w:szCs w:val="26"/>
          <w:lang w:val="en-US" w:eastAsia="ru-RU" w:bidi="ru-RU"/>
          <w14:textFill>
            <w14:solidFill>
              <w14:schemeClr w14:val="tx1"/>
            </w14:solidFill>
          </w14:textFill>
        </w:rPr>
        <w:t>Формирование реестровой записи в качестве результата предоставления Услуги не предусмотрено.</w:t>
      </w:r>
    </w:p>
    <w:p w14:paraId="67F0F9C3">
      <w:pPr>
        <w:pStyle w:val="26"/>
        <w:numPr>
          <w:ilvl w:val="0"/>
          <w:numId w:val="0"/>
        </w:numPr>
        <w:tabs>
          <w:tab w:val="left" w:pos="993"/>
        </w:tabs>
        <w:spacing w:after="0" w:line="240" w:lineRule="auto"/>
        <w:ind w:left="0" w:leftChars="0" w:firstLine="709" w:firstLineChars="0"/>
        <w:jc w:val="both"/>
        <w:rPr>
          <w:rFonts w:hint="default" w:ascii="Times New Roman" w:hAnsi="Times New Roman" w:eastAsia="Times New Roman" w:cs="Times New Roman"/>
          <w:color w:val="000000" w:themeColor="text1"/>
          <w:sz w:val="26"/>
          <w:szCs w:val="26"/>
          <w:lang w:val="en-US" w:eastAsia="ru-RU" w:bidi="ru-RU"/>
          <w14:textFill>
            <w14:solidFill>
              <w14:schemeClr w14:val="tx1"/>
            </w14:solidFill>
          </w14:textFill>
        </w:rPr>
      </w:pPr>
      <w:r>
        <w:rPr>
          <w:rFonts w:hint="default" w:ascii="Times New Roman" w:hAnsi="Times New Roman" w:eastAsia="Times New Roman" w:cs="Times New Roman"/>
          <w:color w:val="000000" w:themeColor="text1"/>
          <w:sz w:val="26"/>
          <w:szCs w:val="26"/>
          <w:lang w:val="en-US" w:eastAsia="ru-RU" w:bidi="ru-RU"/>
          <w14:textFill>
            <w14:solidFill>
              <w14:schemeClr w14:val="tx1"/>
            </w14:solidFill>
          </w14:textFill>
        </w:rPr>
        <w:t xml:space="preserve">Результат предоставления Услуги может быть получен заявителем в Органе местного самоуправления, МФЦ, почтовым отправлением – на бумажном носителе, посредством Единого портала, Регионального портала (при наличии технической возможности), ГИСОГД (при наличии технической возможности) в форме электронного документа, подписанного усиленной квалифицированной электронной подписью); </w:t>
      </w:r>
    </w:p>
    <w:p w14:paraId="273EA0CB">
      <w:pPr>
        <w:pStyle w:val="26"/>
        <w:numPr>
          <w:ilvl w:val="0"/>
          <w:numId w:val="0"/>
        </w:numPr>
        <w:tabs>
          <w:tab w:val="left" w:pos="993"/>
        </w:tabs>
        <w:spacing w:after="0" w:line="240" w:lineRule="auto"/>
        <w:ind w:left="0" w:leftChars="0" w:firstLine="709" w:firstLineChars="0"/>
        <w:jc w:val="both"/>
        <w:rPr>
          <w:rFonts w:hint="default" w:ascii="Times New Roman" w:hAnsi="Times New Roman" w:eastAsia="Times New Roman" w:cs="Times New Roman"/>
          <w:color w:val="000000" w:themeColor="text1"/>
          <w:sz w:val="26"/>
          <w:szCs w:val="26"/>
          <w:lang w:val="en-US" w:eastAsia="ru-RU" w:bidi="ru-RU"/>
          <w14:textFill>
            <w14:solidFill>
              <w14:schemeClr w14:val="tx1"/>
            </w14:solidFill>
          </w14:textFill>
        </w:rPr>
      </w:pPr>
      <w:r>
        <w:rPr>
          <w:rFonts w:hint="default" w:ascii="Times New Roman" w:hAnsi="Times New Roman" w:eastAsia="Times New Roman" w:cs="Times New Roman"/>
          <w:color w:val="000000" w:themeColor="text1"/>
          <w:sz w:val="26"/>
          <w:szCs w:val="26"/>
          <w:lang w:val="en-US" w:eastAsia="ru-RU" w:bidi="ru-RU"/>
          <w14:textFill>
            <w14:solidFill>
              <w14:schemeClr w14:val="tx1"/>
            </w14:solidFill>
          </w14:textFill>
        </w:rPr>
        <w:t>4) при обращении заявителя за исправлением допущенных опечаток и ошибок в разрешении на строительство:</w:t>
      </w:r>
    </w:p>
    <w:p w14:paraId="3C87C4DB">
      <w:pPr>
        <w:pStyle w:val="26"/>
        <w:numPr>
          <w:ilvl w:val="0"/>
          <w:numId w:val="0"/>
        </w:numPr>
        <w:tabs>
          <w:tab w:val="left" w:pos="993"/>
        </w:tabs>
        <w:spacing w:after="0" w:line="240" w:lineRule="auto"/>
        <w:ind w:left="0" w:leftChars="0" w:firstLine="709" w:firstLineChars="0"/>
        <w:jc w:val="both"/>
        <w:rPr>
          <w:rFonts w:hint="default" w:ascii="Times New Roman" w:hAnsi="Times New Roman" w:eastAsia="Times New Roman" w:cs="Times New Roman"/>
          <w:color w:val="000000" w:themeColor="text1"/>
          <w:sz w:val="26"/>
          <w:szCs w:val="26"/>
          <w:lang w:val="en-US" w:eastAsia="ru-RU" w:bidi="ru-RU"/>
          <w14:textFill>
            <w14:solidFill>
              <w14:schemeClr w14:val="tx1"/>
            </w14:solidFill>
          </w14:textFill>
        </w:rPr>
      </w:pPr>
      <w:r>
        <w:rPr>
          <w:rFonts w:hint="default" w:ascii="Times New Roman" w:hAnsi="Times New Roman" w:eastAsia="Times New Roman" w:cs="Times New Roman"/>
          <w:color w:val="000000" w:themeColor="text1"/>
          <w:sz w:val="26"/>
          <w:szCs w:val="26"/>
          <w:lang w:val="en-US" w:eastAsia="ru-RU" w:bidi="ru-RU"/>
          <w14:textFill>
            <w14:solidFill>
              <w14:schemeClr w14:val="tx1"/>
            </w14:solidFill>
          </w14:textFill>
        </w:rPr>
        <w:t xml:space="preserve">а) постановление Органа местного самоуправления об исправлении допущенных опечаток и ошибок в разрешении на строительство (документ на бумажном носителе или в форме электронного документа, подписанного усиленной квалифицированной электронной подписью); </w:t>
      </w:r>
    </w:p>
    <w:p w14:paraId="04033252">
      <w:pPr>
        <w:pStyle w:val="26"/>
        <w:numPr>
          <w:ilvl w:val="0"/>
          <w:numId w:val="0"/>
        </w:numPr>
        <w:tabs>
          <w:tab w:val="left" w:pos="993"/>
        </w:tabs>
        <w:spacing w:after="0" w:line="240" w:lineRule="auto"/>
        <w:ind w:left="0" w:leftChars="0" w:firstLine="709" w:firstLineChars="0"/>
        <w:jc w:val="both"/>
        <w:rPr>
          <w:rFonts w:hint="default" w:ascii="Times New Roman" w:hAnsi="Times New Roman" w:eastAsia="Times New Roman" w:cs="Times New Roman"/>
          <w:color w:val="000000" w:themeColor="text1"/>
          <w:sz w:val="26"/>
          <w:szCs w:val="26"/>
          <w:lang w:val="en-US" w:eastAsia="ru-RU" w:bidi="ru-RU"/>
          <w14:textFill>
            <w14:solidFill>
              <w14:schemeClr w14:val="tx1"/>
            </w14:solidFill>
          </w14:textFill>
        </w:rPr>
      </w:pPr>
      <w:r>
        <w:rPr>
          <w:rFonts w:hint="default" w:ascii="Times New Roman" w:hAnsi="Times New Roman" w:eastAsia="Times New Roman" w:cs="Times New Roman"/>
          <w:color w:val="000000" w:themeColor="text1"/>
          <w:sz w:val="26"/>
          <w:szCs w:val="26"/>
          <w:lang w:val="en-US" w:eastAsia="ru-RU" w:bidi="ru-RU"/>
          <w14:textFill>
            <w14:solidFill>
              <w14:schemeClr w14:val="tx1"/>
            </w14:solidFill>
          </w14:textFill>
        </w:rPr>
        <w:t xml:space="preserve">б) разрешение на строительство согласно приказу Министерства строительства и жилищно-коммунального хозяйства Российской Федерации от 3 июня 2022 г. № 446/пр «Об утверждении формы разрешения на строительства и формы разрешения на ввод объекта в эксплуатацию» (документ на бумажном носителе или в форме электронного документа, подписанного усиленной квалифицированной электронной подписью) с исправленными опечатками и ошибками; </w:t>
      </w:r>
    </w:p>
    <w:p w14:paraId="752DA671">
      <w:pPr>
        <w:pStyle w:val="26"/>
        <w:numPr>
          <w:ilvl w:val="0"/>
          <w:numId w:val="0"/>
        </w:numPr>
        <w:tabs>
          <w:tab w:val="left" w:pos="993"/>
        </w:tabs>
        <w:spacing w:after="0" w:line="240" w:lineRule="auto"/>
        <w:ind w:left="0" w:leftChars="0" w:firstLine="709" w:firstLineChars="0"/>
        <w:jc w:val="both"/>
        <w:rPr>
          <w:rFonts w:hint="default" w:ascii="Times New Roman" w:hAnsi="Times New Roman" w:eastAsia="Times New Roman" w:cs="Times New Roman"/>
          <w:color w:val="000000" w:themeColor="text1"/>
          <w:sz w:val="26"/>
          <w:szCs w:val="26"/>
          <w:lang w:val="en-US" w:eastAsia="ru-RU" w:bidi="ru-RU"/>
          <w14:textFill>
            <w14:solidFill>
              <w14:schemeClr w14:val="tx1"/>
            </w14:solidFill>
          </w14:textFill>
        </w:rPr>
      </w:pPr>
      <w:r>
        <w:rPr>
          <w:rFonts w:hint="default" w:ascii="Times New Roman" w:hAnsi="Times New Roman" w:eastAsia="Times New Roman" w:cs="Times New Roman"/>
          <w:color w:val="000000" w:themeColor="text1"/>
          <w:sz w:val="26"/>
          <w:szCs w:val="26"/>
          <w:lang w:val="en-US" w:eastAsia="ru-RU" w:bidi="ru-RU"/>
          <w14:textFill>
            <w14:solidFill>
              <w14:schemeClr w14:val="tx1"/>
            </w14:solidFill>
          </w14:textFill>
        </w:rPr>
        <w:t xml:space="preserve">в) уведомление об отказе в исправлении допущенных опечаток и ошибок в разрешении на строительство (документ на бумажном носителе или в форме электронного документа, подписанного усиленной квалифицированной электронной подписью). </w:t>
      </w:r>
    </w:p>
    <w:p w14:paraId="0CB083BF">
      <w:pPr>
        <w:pStyle w:val="26"/>
        <w:numPr>
          <w:ilvl w:val="0"/>
          <w:numId w:val="0"/>
        </w:numPr>
        <w:tabs>
          <w:tab w:val="left" w:pos="993"/>
        </w:tabs>
        <w:spacing w:after="0" w:line="240" w:lineRule="auto"/>
        <w:ind w:left="0" w:leftChars="0" w:firstLine="709" w:firstLineChars="0"/>
        <w:jc w:val="both"/>
        <w:rPr>
          <w:rFonts w:hint="default" w:ascii="Times New Roman" w:hAnsi="Times New Roman" w:eastAsia="Times New Roman" w:cs="Times New Roman"/>
          <w:color w:val="000000" w:themeColor="text1"/>
          <w:sz w:val="26"/>
          <w:szCs w:val="26"/>
          <w:lang w:val="en-US" w:eastAsia="ru-RU" w:bidi="ru-RU"/>
          <w14:textFill>
            <w14:solidFill>
              <w14:schemeClr w14:val="tx1"/>
            </w14:solidFill>
          </w14:textFill>
        </w:rPr>
      </w:pPr>
      <w:r>
        <w:rPr>
          <w:rFonts w:hint="default" w:ascii="Times New Roman" w:hAnsi="Times New Roman" w:eastAsia="Times New Roman" w:cs="Times New Roman"/>
          <w:color w:val="000000" w:themeColor="text1"/>
          <w:sz w:val="26"/>
          <w:szCs w:val="26"/>
          <w:lang w:val="en-US" w:eastAsia="ru-RU" w:bidi="ru-RU"/>
          <w14:textFill>
            <w14:solidFill>
              <w14:schemeClr w14:val="tx1"/>
            </w14:solidFill>
          </w14:textFill>
        </w:rPr>
        <w:t xml:space="preserve">Формирование реестровой записи в качестве результата предоставления Услуги не предусмотрено. </w:t>
      </w:r>
    </w:p>
    <w:p w14:paraId="5CF079E2">
      <w:pPr>
        <w:pStyle w:val="26"/>
        <w:numPr>
          <w:ilvl w:val="0"/>
          <w:numId w:val="0"/>
        </w:numPr>
        <w:tabs>
          <w:tab w:val="left" w:pos="993"/>
        </w:tabs>
        <w:spacing w:after="0" w:line="240" w:lineRule="auto"/>
        <w:ind w:left="0" w:leftChars="0" w:firstLine="709" w:firstLineChars="0"/>
        <w:jc w:val="both"/>
        <w:rPr>
          <w:rFonts w:hint="default" w:ascii="Times New Roman" w:hAnsi="Times New Roman" w:eastAsia="Times New Roman" w:cs="Times New Roman"/>
          <w:color w:val="000000" w:themeColor="text1"/>
          <w:sz w:val="26"/>
          <w:szCs w:val="26"/>
          <w:lang w:val="en-US" w:eastAsia="ru-RU" w:bidi="ru-RU"/>
          <w14:textFill>
            <w14:solidFill>
              <w14:schemeClr w14:val="tx1"/>
            </w14:solidFill>
          </w14:textFill>
        </w:rPr>
      </w:pPr>
      <w:r>
        <w:rPr>
          <w:rFonts w:hint="default" w:ascii="Times New Roman" w:hAnsi="Times New Roman" w:eastAsia="Times New Roman" w:cs="Times New Roman"/>
          <w:color w:val="000000" w:themeColor="text1"/>
          <w:sz w:val="26"/>
          <w:szCs w:val="26"/>
          <w:lang w:val="en-US" w:eastAsia="ru-RU" w:bidi="ru-RU"/>
          <w14:textFill>
            <w14:solidFill>
              <w14:schemeClr w14:val="tx1"/>
            </w14:solidFill>
          </w14:textFill>
        </w:rPr>
        <w:t>Результат предоставления Услуги может быть получен заявителем в Органе местного самоуправления, МФЦ, почтовым отправлением – на бумажном носителе, посредством Единого портала, Регионального портала (при наличии технической возможности), ГИСОГД (при наличии технической возможности) в форме электронного документа, подписанного усиленной квалифицированной электронной подписью).</w:t>
      </w:r>
    </w:p>
    <w:p w14:paraId="7A1FF425">
      <w:pPr>
        <w:pStyle w:val="26"/>
        <w:numPr>
          <w:ilvl w:val="0"/>
          <w:numId w:val="0"/>
        </w:numPr>
        <w:tabs>
          <w:tab w:val="left" w:pos="993"/>
        </w:tabs>
        <w:spacing w:after="0" w:line="240" w:lineRule="auto"/>
        <w:ind w:left="0" w:leftChars="0" w:firstLine="709" w:firstLineChars="0"/>
        <w:jc w:val="both"/>
        <w:rPr>
          <w:rFonts w:hint="default" w:ascii="Times New Roman" w:hAnsi="Times New Roman" w:eastAsia="Times New Roman" w:cs="Times New Roman"/>
          <w:color w:val="000000" w:themeColor="text1"/>
          <w:sz w:val="26"/>
          <w:szCs w:val="26"/>
          <w:lang w:val="en-US" w:eastAsia="ru-RU" w:bidi="ru-RU"/>
          <w14:textFill>
            <w14:solidFill>
              <w14:schemeClr w14:val="tx1"/>
            </w14:solidFill>
          </w14:textFill>
        </w:rPr>
      </w:pPr>
      <w:r>
        <w:rPr>
          <w:rFonts w:hint="default" w:ascii="Times New Roman" w:hAnsi="Times New Roman" w:eastAsia="Times New Roman" w:cs="Times New Roman"/>
          <w:color w:val="000000" w:themeColor="text1"/>
          <w:sz w:val="26"/>
          <w:szCs w:val="26"/>
          <w:lang w:val="en-US" w:eastAsia="ru-RU" w:bidi="ru-RU"/>
          <w14:textFill>
            <w14:solidFill>
              <w14:schemeClr w14:val="tx1"/>
            </w14:solidFill>
          </w14:textFill>
        </w:rPr>
        <w:t>Результатами предоставления муниципальной услуги с 01 сентября 2026 года являются:</w:t>
      </w:r>
    </w:p>
    <w:p w14:paraId="340FF987">
      <w:pPr>
        <w:pStyle w:val="26"/>
        <w:numPr>
          <w:ilvl w:val="0"/>
          <w:numId w:val="0"/>
        </w:numPr>
        <w:tabs>
          <w:tab w:val="left" w:pos="993"/>
        </w:tabs>
        <w:spacing w:after="0" w:line="240" w:lineRule="auto"/>
        <w:ind w:left="0" w:leftChars="0" w:firstLine="709" w:firstLineChars="0"/>
        <w:jc w:val="both"/>
        <w:rPr>
          <w:rFonts w:hint="default" w:ascii="Times New Roman" w:hAnsi="Times New Roman" w:eastAsia="Times New Roman" w:cs="Times New Roman"/>
          <w:color w:val="000000" w:themeColor="text1"/>
          <w:sz w:val="26"/>
          <w:szCs w:val="26"/>
          <w:lang w:val="en-US" w:eastAsia="ru-RU" w:bidi="ru-RU"/>
          <w14:textFill>
            <w14:solidFill>
              <w14:schemeClr w14:val="tx1"/>
            </w14:solidFill>
          </w14:textFill>
        </w:rPr>
      </w:pPr>
      <w:r>
        <w:rPr>
          <w:rFonts w:hint="default" w:ascii="Times New Roman" w:hAnsi="Times New Roman" w:eastAsia="Times New Roman" w:cs="Times New Roman"/>
          <w:color w:val="000000" w:themeColor="text1"/>
          <w:sz w:val="26"/>
          <w:szCs w:val="26"/>
          <w:lang w:val="en-US" w:eastAsia="ru-RU" w:bidi="ru-RU"/>
          <w14:textFill>
            <w14:solidFill>
              <w14:schemeClr w14:val="tx1"/>
            </w14:solidFill>
          </w14:textFill>
        </w:rPr>
        <w:t>1) при обращении за выдачей разрешения на строительство результатами услуги является:</w:t>
      </w:r>
    </w:p>
    <w:p w14:paraId="76A9E8DD">
      <w:pPr>
        <w:pStyle w:val="26"/>
        <w:numPr>
          <w:ilvl w:val="0"/>
          <w:numId w:val="0"/>
        </w:numPr>
        <w:tabs>
          <w:tab w:val="left" w:pos="993"/>
        </w:tabs>
        <w:spacing w:after="0" w:line="240" w:lineRule="auto"/>
        <w:ind w:left="0" w:leftChars="0" w:firstLine="709" w:firstLineChars="0"/>
        <w:jc w:val="both"/>
        <w:rPr>
          <w:rFonts w:hint="default" w:ascii="Times New Roman" w:hAnsi="Times New Roman" w:eastAsia="Times New Roman" w:cs="Times New Roman"/>
          <w:color w:val="000000" w:themeColor="text1"/>
          <w:sz w:val="26"/>
          <w:szCs w:val="26"/>
          <w:lang w:val="en-US" w:eastAsia="ru-RU" w:bidi="ru-RU"/>
          <w14:textFill>
            <w14:solidFill>
              <w14:schemeClr w14:val="tx1"/>
            </w14:solidFill>
          </w14:textFill>
        </w:rPr>
      </w:pPr>
      <w:r>
        <w:rPr>
          <w:rFonts w:hint="default" w:ascii="Times New Roman" w:hAnsi="Times New Roman" w:eastAsia="Times New Roman" w:cs="Times New Roman"/>
          <w:color w:val="000000" w:themeColor="text1"/>
          <w:sz w:val="26"/>
          <w:szCs w:val="26"/>
          <w:lang w:val="en-US" w:eastAsia="ru-RU" w:bidi="ru-RU"/>
          <w14:textFill>
            <w14:solidFill>
              <w14:schemeClr w14:val="tx1"/>
            </w14:solidFill>
          </w14:textFill>
        </w:rPr>
        <w:t xml:space="preserve"> - реестровая запись либо уведомление об отказе в выдаче разрешения на строительство (документ в форме электронного документа, подписанного усиленной квалифицированной электронной подписью).</w:t>
      </w:r>
    </w:p>
    <w:p w14:paraId="2815129A">
      <w:pPr>
        <w:pStyle w:val="26"/>
        <w:numPr>
          <w:ilvl w:val="0"/>
          <w:numId w:val="0"/>
        </w:numPr>
        <w:tabs>
          <w:tab w:val="left" w:pos="993"/>
        </w:tabs>
        <w:spacing w:after="0" w:line="240" w:lineRule="auto"/>
        <w:ind w:left="0" w:leftChars="0" w:firstLine="709" w:firstLineChars="0"/>
        <w:jc w:val="both"/>
        <w:rPr>
          <w:rFonts w:hint="default" w:ascii="Times New Roman" w:hAnsi="Times New Roman" w:eastAsia="Times New Roman" w:cs="Times New Roman"/>
          <w:color w:val="000000" w:themeColor="text1"/>
          <w:sz w:val="26"/>
          <w:szCs w:val="26"/>
          <w:lang w:val="en-US" w:eastAsia="ru-RU" w:bidi="ru-RU"/>
          <w14:textFill>
            <w14:solidFill>
              <w14:schemeClr w14:val="tx1"/>
            </w14:solidFill>
          </w14:textFill>
        </w:rPr>
      </w:pPr>
      <w:r>
        <w:rPr>
          <w:rFonts w:hint="default" w:ascii="Times New Roman" w:hAnsi="Times New Roman" w:eastAsia="Times New Roman" w:cs="Times New Roman"/>
          <w:color w:val="000000" w:themeColor="text1"/>
          <w:sz w:val="26"/>
          <w:szCs w:val="26"/>
          <w:lang w:val="en-US" w:eastAsia="ru-RU" w:bidi="ru-RU"/>
          <w14:textFill>
            <w14:solidFill>
              <w14:schemeClr w14:val="tx1"/>
            </w14:solidFill>
          </w14:textFill>
        </w:rPr>
        <w:t>Реестровая запись формируется в реестре разрешений на строительство.</w:t>
      </w:r>
    </w:p>
    <w:p w14:paraId="7867026E">
      <w:pPr>
        <w:pStyle w:val="26"/>
        <w:numPr>
          <w:ilvl w:val="0"/>
          <w:numId w:val="0"/>
        </w:numPr>
        <w:tabs>
          <w:tab w:val="left" w:pos="993"/>
        </w:tabs>
        <w:spacing w:after="0" w:line="240" w:lineRule="auto"/>
        <w:ind w:left="0" w:leftChars="0" w:firstLine="709" w:firstLineChars="0"/>
        <w:jc w:val="both"/>
        <w:rPr>
          <w:rFonts w:hint="default" w:ascii="Times New Roman" w:hAnsi="Times New Roman" w:eastAsia="Times New Roman" w:cs="Times New Roman"/>
          <w:color w:val="000000" w:themeColor="text1"/>
          <w:sz w:val="26"/>
          <w:szCs w:val="26"/>
          <w:lang w:val="en-US" w:eastAsia="ru-RU" w:bidi="ru-RU"/>
          <w14:textFill>
            <w14:solidFill>
              <w14:schemeClr w14:val="tx1"/>
            </w14:solidFill>
          </w14:textFill>
        </w:rPr>
      </w:pPr>
      <w:r>
        <w:rPr>
          <w:rFonts w:hint="default" w:ascii="Times New Roman" w:hAnsi="Times New Roman" w:eastAsia="Times New Roman" w:cs="Times New Roman"/>
          <w:color w:val="000000" w:themeColor="text1"/>
          <w:sz w:val="26"/>
          <w:szCs w:val="26"/>
          <w:lang w:val="en-US" w:eastAsia="ru-RU" w:bidi="ru-RU"/>
          <w14:textFill>
            <w14:solidFill>
              <w14:schemeClr w14:val="tx1"/>
            </w14:solidFill>
          </w14:textFill>
        </w:rPr>
        <w:t>Результат предоставления Услуги может быть получен заявителем посредством Единого портала.</w:t>
      </w:r>
    </w:p>
    <w:p w14:paraId="2BFAA80B">
      <w:pPr>
        <w:pStyle w:val="26"/>
        <w:numPr>
          <w:ilvl w:val="0"/>
          <w:numId w:val="0"/>
        </w:numPr>
        <w:tabs>
          <w:tab w:val="left" w:pos="993"/>
        </w:tabs>
        <w:spacing w:after="0" w:line="240" w:lineRule="auto"/>
        <w:ind w:left="0" w:leftChars="0" w:firstLine="709" w:firstLineChars="0"/>
        <w:jc w:val="both"/>
        <w:rPr>
          <w:rFonts w:hint="default" w:ascii="Times New Roman" w:hAnsi="Times New Roman" w:eastAsia="Times New Roman" w:cs="Times New Roman"/>
          <w:color w:val="000000" w:themeColor="text1"/>
          <w:sz w:val="26"/>
          <w:szCs w:val="26"/>
          <w:lang w:val="en-US" w:eastAsia="ru-RU" w:bidi="ru-RU"/>
          <w14:textFill>
            <w14:solidFill>
              <w14:schemeClr w14:val="tx1"/>
            </w14:solidFill>
          </w14:textFill>
        </w:rPr>
      </w:pPr>
      <w:r>
        <w:rPr>
          <w:rFonts w:hint="default" w:ascii="Times New Roman" w:hAnsi="Times New Roman" w:eastAsia="Times New Roman" w:cs="Times New Roman"/>
          <w:color w:val="000000" w:themeColor="text1"/>
          <w:sz w:val="26"/>
          <w:szCs w:val="26"/>
          <w:lang w:val="en-US" w:eastAsia="ru-RU" w:bidi="ru-RU"/>
          <w14:textFill>
            <w14:solidFill>
              <w14:schemeClr w14:val="tx1"/>
            </w14:solidFill>
          </w14:textFill>
        </w:rPr>
        <w:t xml:space="preserve"> 2) при обращении заявителя за внесением изменений в реестр разрешений на строительство, в том числе в связи с продлением срока действия разрешения на строительство результатами услуги является:</w:t>
      </w:r>
    </w:p>
    <w:p w14:paraId="441B1911">
      <w:pPr>
        <w:pStyle w:val="26"/>
        <w:numPr>
          <w:ilvl w:val="0"/>
          <w:numId w:val="0"/>
        </w:numPr>
        <w:tabs>
          <w:tab w:val="left" w:pos="993"/>
        </w:tabs>
        <w:spacing w:after="0" w:line="240" w:lineRule="auto"/>
        <w:ind w:left="0" w:leftChars="0" w:firstLine="709" w:firstLineChars="0"/>
        <w:jc w:val="both"/>
        <w:rPr>
          <w:rFonts w:hint="default" w:ascii="Times New Roman" w:hAnsi="Times New Roman" w:eastAsia="Times New Roman" w:cs="Times New Roman"/>
          <w:color w:val="000000" w:themeColor="text1"/>
          <w:sz w:val="26"/>
          <w:szCs w:val="26"/>
          <w:lang w:val="en-US" w:eastAsia="ru-RU" w:bidi="ru-RU"/>
          <w14:textFill>
            <w14:solidFill>
              <w14:schemeClr w14:val="tx1"/>
            </w14:solidFill>
          </w14:textFill>
        </w:rPr>
      </w:pPr>
      <w:r>
        <w:rPr>
          <w:rFonts w:hint="default" w:ascii="Times New Roman" w:hAnsi="Times New Roman" w:eastAsia="Times New Roman" w:cs="Times New Roman"/>
          <w:color w:val="000000" w:themeColor="text1"/>
          <w:sz w:val="26"/>
          <w:szCs w:val="26"/>
          <w:lang w:val="en-US" w:eastAsia="ru-RU" w:bidi="ru-RU"/>
          <w14:textFill>
            <w14:solidFill>
              <w14:schemeClr w14:val="tx1"/>
            </w14:solidFill>
          </w14:textFill>
        </w:rPr>
        <w:t xml:space="preserve"> - реестровая запись либо уведомление об отказе во внесении изменений в разрешение на строительство (документ в форме электронного документа, подписанного усиленной квалифицированной электронной подписью).</w:t>
      </w:r>
    </w:p>
    <w:p w14:paraId="3D13829C">
      <w:pPr>
        <w:pStyle w:val="26"/>
        <w:numPr>
          <w:ilvl w:val="0"/>
          <w:numId w:val="0"/>
        </w:numPr>
        <w:tabs>
          <w:tab w:val="left" w:pos="993"/>
        </w:tabs>
        <w:spacing w:after="0" w:line="240" w:lineRule="auto"/>
        <w:ind w:left="0" w:leftChars="0" w:firstLine="709" w:firstLineChars="0"/>
        <w:jc w:val="both"/>
        <w:rPr>
          <w:rFonts w:hint="default" w:ascii="Times New Roman" w:hAnsi="Times New Roman" w:eastAsia="Times New Roman" w:cs="Times New Roman"/>
          <w:color w:val="000000" w:themeColor="text1"/>
          <w:sz w:val="26"/>
          <w:szCs w:val="26"/>
          <w:lang w:val="en-US" w:eastAsia="ru-RU" w:bidi="ru-RU"/>
          <w14:textFill>
            <w14:solidFill>
              <w14:schemeClr w14:val="tx1"/>
            </w14:solidFill>
          </w14:textFill>
        </w:rPr>
      </w:pPr>
      <w:r>
        <w:rPr>
          <w:rFonts w:hint="default" w:ascii="Times New Roman" w:hAnsi="Times New Roman" w:eastAsia="Times New Roman" w:cs="Times New Roman"/>
          <w:color w:val="000000" w:themeColor="text1"/>
          <w:sz w:val="26"/>
          <w:szCs w:val="26"/>
          <w:lang w:val="en-US" w:eastAsia="ru-RU" w:bidi="ru-RU"/>
          <w14:textFill>
            <w14:solidFill>
              <w14:schemeClr w14:val="tx1"/>
            </w14:solidFill>
          </w14:textFill>
        </w:rPr>
        <w:t xml:space="preserve"> Реестровая запись формируется в реестре разрешений на строительство.</w:t>
      </w:r>
    </w:p>
    <w:p w14:paraId="1DF8EB05">
      <w:pPr>
        <w:pStyle w:val="26"/>
        <w:numPr>
          <w:ilvl w:val="0"/>
          <w:numId w:val="0"/>
        </w:numPr>
        <w:tabs>
          <w:tab w:val="left" w:pos="993"/>
        </w:tabs>
        <w:spacing w:after="0" w:line="240" w:lineRule="auto"/>
        <w:ind w:left="0" w:leftChars="0" w:firstLine="709" w:firstLineChars="0"/>
        <w:jc w:val="both"/>
        <w:rPr>
          <w:rFonts w:hint="default" w:ascii="Times New Roman" w:hAnsi="Times New Roman" w:eastAsia="Times New Roman" w:cs="Times New Roman"/>
          <w:color w:val="000000" w:themeColor="text1"/>
          <w:sz w:val="26"/>
          <w:szCs w:val="26"/>
          <w:lang w:val="en-US" w:eastAsia="ru-RU" w:bidi="ru-RU"/>
          <w14:textFill>
            <w14:solidFill>
              <w14:schemeClr w14:val="tx1"/>
            </w14:solidFill>
          </w14:textFill>
        </w:rPr>
      </w:pPr>
      <w:r>
        <w:rPr>
          <w:rFonts w:hint="default" w:ascii="Times New Roman" w:hAnsi="Times New Roman" w:eastAsia="Times New Roman" w:cs="Times New Roman"/>
          <w:color w:val="000000" w:themeColor="text1"/>
          <w:sz w:val="26"/>
          <w:szCs w:val="26"/>
          <w:lang w:val="en-US" w:eastAsia="ru-RU" w:bidi="ru-RU"/>
          <w14:textFill>
            <w14:solidFill>
              <w14:schemeClr w14:val="tx1"/>
            </w14:solidFill>
          </w14:textFill>
        </w:rPr>
        <w:t xml:space="preserve"> Результат предоставления Услуги может быть получен заявителем посредством Единого портала.».</w:t>
      </w:r>
    </w:p>
    <w:p w14:paraId="702BBC2E">
      <w:pPr>
        <w:pStyle w:val="26"/>
        <w:numPr>
          <w:ilvl w:val="0"/>
          <w:numId w:val="0"/>
        </w:numPr>
        <w:tabs>
          <w:tab w:val="left" w:pos="993"/>
        </w:tabs>
        <w:spacing w:after="0" w:line="240" w:lineRule="auto"/>
        <w:ind w:left="0" w:leftChars="0" w:firstLine="709" w:firstLineChars="0"/>
        <w:jc w:val="both"/>
        <w:rPr>
          <w:rFonts w:ascii="Times New Roman" w:hAnsi="Times New Roman" w:eastAsia="Times New Roman" w:cs="Times New Roman"/>
          <w:color w:val="000000" w:themeColor="text1"/>
          <w:sz w:val="26"/>
          <w:szCs w:val="26"/>
          <w:lang w:eastAsia="ru-RU" w:bidi="ru-RU"/>
          <w14:textFill>
            <w14:solidFill>
              <w14:schemeClr w14:val="tx1"/>
            </w14:solidFill>
          </w14:textFill>
        </w:rPr>
      </w:pPr>
      <w:r>
        <w:rPr>
          <w:rFonts w:hint="default" w:ascii="Times New Roman" w:hAnsi="Times New Roman" w:eastAsia="Times New Roman" w:cs="Times New Roman"/>
          <w:color w:val="000000" w:themeColor="text1"/>
          <w:sz w:val="26"/>
          <w:szCs w:val="26"/>
          <w:highlight w:val="none"/>
          <w:lang w:val="en-US" w:eastAsia="ru-RU" w:bidi="ru-RU"/>
          <w14:textFill>
            <w14:solidFill>
              <w14:schemeClr w14:val="tx1"/>
            </w14:solidFill>
          </w14:textFill>
        </w:rPr>
        <w:t xml:space="preserve">1.2. раздел «Срок предоставления Услуги» административного </w:t>
      </w:r>
      <w:r>
        <w:rPr>
          <w:rFonts w:hint="default" w:ascii="Times New Roman" w:hAnsi="Times New Roman" w:eastAsia="Times New Roman" w:cs="Times New Roman"/>
          <w:color w:val="000000" w:themeColor="text1"/>
          <w:sz w:val="26"/>
          <w:szCs w:val="26"/>
          <w:lang w:val="en-US" w:eastAsia="ru-RU" w:bidi="ru-RU"/>
          <w14:textFill>
            <w14:solidFill>
              <w14:schemeClr w14:val="tx1"/>
            </w14:solidFill>
          </w14:textFill>
        </w:rPr>
        <w:t xml:space="preserve">регламента изложить в </w:t>
      </w:r>
      <w:r>
        <w:rPr>
          <w:rFonts w:ascii="Times New Roman" w:hAnsi="Times New Roman" w:eastAsia="Times New Roman" w:cs="Times New Roman"/>
          <w:color w:val="000000" w:themeColor="text1"/>
          <w:sz w:val="26"/>
          <w:szCs w:val="26"/>
          <w:lang w:eastAsia="ru-RU" w:bidi="ru-RU"/>
          <w14:textFill>
            <w14:solidFill>
              <w14:schemeClr w14:val="tx1"/>
            </w14:solidFill>
          </w14:textFill>
        </w:rPr>
        <w:t>следующей редакции:</w:t>
      </w:r>
    </w:p>
    <w:p w14:paraId="7D245B80">
      <w:pPr>
        <w:pStyle w:val="26"/>
        <w:numPr>
          <w:ilvl w:val="0"/>
          <w:numId w:val="0"/>
        </w:numPr>
        <w:tabs>
          <w:tab w:val="left" w:pos="993"/>
        </w:tabs>
        <w:spacing w:after="0" w:line="240" w:lineRule="auto"/>
        <w:ind w:left="0" w:leftChars="0" w:firstLine="709" w:firstLineChars="0"/>
        <w:jc w:val="both"/>
        <w:rPr>
          <w:rFonts w:hint="default" w:ascii="Times New Roman" w:hAnsi="Times New Roman" w:eastAsia="Times New Roman" w:cs="Times New Roman"/>
          <w:color w:val="000000" w:themeColor="text1"/>
          <w:sz w:val="26"/>
          <w:szCs w:val="26"/>
          <w:lang w:val="en-US" w:eastAsia="ru-RU" w:bidi="ru-RU"/>
          <w14:textFill>
            <w14:solidFill>
              <w14:schemeClr w14:val="tx1"/>
            </w14:solidFill>
          </w14:textFill>
        </w:rPr>
      </w:pPr>
      <w:r>
        <w:rPr>
          <w:rFonts w:hint="default" w:ascii="Times New Roman" w:hAnsi="Times New Roman" w:eastAsia="Times New Roman" w:cs="Times New Roman"/>
          <w:color w:val="000000" w:themeColor="text1"/>
          <w:sz w:val="26"/>
          <w:szCs w:val="26"/>
          <w:lang w:val="en-US" w:eastAsia="ru-RU" w:bidi="ru-RU"/>
          <w14:textFill>
            <w14:solidFill>
              <w14:schemeClr w14:val="tx1"/>
            </w14:solidFill>
          </w14:textFill>
        </w:rPr>
        <w:t>«11. Максимальный срок выдачи разрешения на строительство составляет 5 рабочих дней со дня получения заявления и документов, направленных лично в Орган местного самоуправления, посредством Единого портала, Регионального портала (при наличии технической возможности), с использованием ГИСОГД, единой информационной системы жилищного строительства, предусмотренной Федеральным законом от 30 декабря 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0FB6B2FF">
      <w:pPr>
        <w:pStyle w:val="26"/>
        <w:numPr>
          <w:ilvl w:val="0"/>
          <w:numId w:val="0"/>
        </w:numPr>
        <w:tabs>
          <w:tab w:val="left" w:pos="993"/>
        </w:tabs>
        <w:spacing w:after="0" w:line="240" w:lineRule="auto"/>
        <w:ind w:left="0" w:leftChars="0" w:firstLine="709" w:firstLineChars="0"/>
        <w:jc w:val="both"/>
        <w:rPr>
          <w:rFonts w:hint="default" w:ascii="Times New Roman" w:hAnsi="Times New Roman" w:eastAsia="Times New Roman" w:cs="Times New Roman"/>
          <w:color w:val="000000" w:themeColor="text1"/>
          <w:sz w:val="26"/>
          <w:szCs w:val="26"/>
          <w:lang w:val="en-US" w:eastAsia="ru-RU" w:bidi="ru-RU"/>
          <w14:textFill>
            <w14:solidFill>
              <w14:schemeClr w14:val="tx1"/>
            </w14:solidFill>
          </w14:textFill>
        </w:rPr>
      </w:pPr>
      <w:r>
        <w:rPr>
          <w:rFonts w:hint="default" w:ascii="Times New Roman" w:hAnsi="Times New Roman" w:eastAsia="Times New Roman" w:cs="Times New Roman"/>
          <w:color w:val="000000" w:themeColor="text1"/>
          <w:sz w:val="26"/>
          <w:szCs w:val="26"/>
          <w:lang w:val="en-US" w:eastAsia="ru-RU" w:bidi="ru-RU"/>
          <w14:textFill>
            <w14:solidFill>
              <w14:schemeClr w14:val="tx1"/>
            </w14:solidFill>
          </w14:textFill>
        </w:rPr>
        <w:t>В случае обращения лично в МФЦ, максимальный срок предоставления Услуги составляет 7 рабочих дней со дня принятия заявления и документов.</w:t>
      </w:r>
    </w:p>
    <w:p w14:paraId="11C36524">
      <w:pPr>
        <w:pStyle w:val="26"/>
        <w:numPr>
          <w:ilvl w:val="0"/>
          <w:numId w:val="0"/>
        </w:numPr>
        <w:tabs>
          <w:tab w:val="left" w:pos="993"/>
        </w:tabs>
        <w:spacing w:after="0" w:line="240" w:lineRule="auto"/>
        <w:ind w:left="0" w:leftChars="0" w:firstLine="709" w:firstLineChars="0"/>
        <w:jc w:val="both"/>
        <w:rPr>
          <w:rFonts w:hint="default" w:ascii="Times New Roman" w:hAnsi="Times New Roman" w:eastAsia="Times New Roman" w:cs="Times New Roman"/>
          <w:color w:val="000000" w:themeColor="text1"/>
          <w:sz w:val="26"/>
          <w:szCs w:val="26"/>
          <w:lang w:val="en-US" w:eastAsia="ru-RU" w:bidi="ru-RU"/>
          <w14:textFill>
            <w14:solidFill>
              <w14:schemeClr w14:val="tx1"/>
            </w14:solidFill>
          </w14:textFill>
        </w:rPr>
      </w:pPr>
      <w:r>
        <w:rPr>
          <w:rFonts w:hint="default" w:ascii="Times New Roman" w:hAnsi="Times New Roman" w:eastAsia="Times New Roman" w:cs="Times New Roman"/>
          <w:color w:val="000000" w:themeColor="text1"/>
          <w:sz w:val="26"/>
          <w:szCs w:val="26"/>
          <w:lang w:val="en-US" w:eastAsia="ru-RU" w:bidi="ru-RU"/>
          <w14:textFill>
            <w14:solidFill>
              <w14:schemeClr w14:val="tx1"/>
            </w14:solidFill>
          </w14:textFill>
        </w:rPr>
        <w:t xml:space="preserve">В случае, если подано заявление о выдаче разрешения на строительство объекта капитального строительства, который не является линейным объектом и строительство или реконструкция которого планируется в границах территории исторического поселения федерального или регионального значения орган местного самоуправления в течение 3 дней со дня получения указанного заявления проводит проверку наличия документов и сведений, необходимых для принятия решения о выдаче разрешения на строительство, и направляет приложенный к нему раздел проектной документации объекта капитального строительства, содержащий архитектурные решения, в исполнительный орган Нижегородской области, уполномоченный в области охраны объектов культурного наследия, или отказывают в выдаче разрешения на строительство при отсутствии документов, необходимых для принятия решения о выдаче разрешения на строительство. </w:t>
      </w:r>
    </w:p>
    <w:p w14:paraId="765CF4D0">
      <w:pPr>
        <w:pStyle w:val="26"/>
        <w:numPr>
          <w:ilvl w:val="0"/>
          <w:numId w:val="0"/>
        </w:numPr>
        <w:tabs>
          <w:tab w:val="left" w:pos="993"/>
        </w:tabs>
        <w:spacing w:after="0" w:line="240" w:lineRule="auto"/>
        <w:ind w:left="0" w:leftChars="0" w:firstLine="709" w:firstLineChars="0"/>
        <w:jc w:val="both"/>
        <w:rPr>
          <w:rFonts w:hint="default" w:ascii="Times New Roman" w:hAnsi="Times New Roman" w:eastAsia="Times New Roman" w:cs="Times New Roman"/>
          <w:color w:val="000000" w:themeColor="text1"/>
          <w:sz w:val="26"/>
          <w:szCs w:val="26"/>
          <w:lang w:val="en-US" w:eastAsia="ru-RU" w:bidi="ru-RU"/>
          <w14:textFill>
            <w14:solidFill>
              <w14:schemeClr w14:val="tx1"/>
            </w14:solidFill>
          </w14:textFill>
        </w:rPr>
      </w:pPr>
      <w:r>
        <w:rPr>
          <w:rFonts w:hint="default" w:ascii="Times New Roman" w:hAnsi="Times New Roman" w:eastAsia="Times New Roman" w:cs="Times New Roman"/>
          <w:color w:val="000000" w:themeColor="text1"/>
          <w:sz w:val="26"/>
          <w:szCs w:val="26"/>
          <w:lang w:val="en-US" w:eastAsia="ru-RU" w:bidi="ru-RU"/>
          <w14:textFill>
            <w14:solidFill>
              <w14:schemeClr w14:val="tx1"/>
            </w14:solidFill>
          </w14:textFill>
        </w:rPr>
        <w:t>Разрешение на строительство или отказ в выдаче разрешения с указанием причин отказа выдается в течение 30 дней со дня получения заявления и документов, направленных лично в Орган местного самоуправления, посредством Единого портала, Регионального портала (при наличии технической возможности), с использованием ГИСОГД, единой информационной системы жилищного строительства, предусмотренной Федеральным законом от 30 декабря 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711643EE">
      <w:pPr>
        <w:pStyle w:val="26"/>
        <w:numPr>
          <w:ilvl w:val="0"/>
          <w:numId w:val="0"/>
        </w:numPr>
        <w:tabs>
          <w:tab w:val="left" w:pos="993"/>
        </w:tabs>
        <w:spacing w:after="0" w:line="240" w:lineRule="auto"/>
        <w:ind w:left="0" w:leftChars="0" w:firstLine="709" w:firstLineChars="0"/>
        <w:jc w:val="both"/>
        <w:rPr>
          <w:rFonts w:hint="default" w:ascii="Times New Roman" w:hAnsi="Times New Roman" w:eastAsia="Times New Roman" w:cs="Times New Roman"/>
          <w:color w:val="000000" w:themeColor="text1"/>
          <w:sz w:val="26"/>
          <w:szCs w:val="26"/>
          <w:lang w:val="en-US" w:eastAsia="ru-RU" w:bidi="ru-RU"/>
          <w14:textFill>
            <w14:solidFill>
              <w14:schemeClr w14:val="tx1"/>
            </w14:solidFill>
          </w14:textFill>
        </w:rPr>
      </w:pPr>
      <w:r>
        <w:rPr>
          <w:rFonts w:hint="default" w:ascii="Times New Roman" w:hAnsi="Times New Roman" w:eastAsia="Times New Roman" w:cs="Times New Roman"/>
          <w:color w:val="000000" w:themeColor="text1"/>
          <w:sz w:val="26"/>
          <w:szCs w:val="26"/>
          <w:lang w:val="en-US" w:eastAsia="ru-RU" w:bidi="ru-RU"/>
          <w14:textFill>
            <w14:solidFill>
              <w14:schemeClr w14:val="tx1"/>
            </w14:solidFill>
          </w14:textFill>
        </w:rPr>
        <w:t xml:space="preserve">В случае обращения лично в МФЦ, максимальный срок предоставления Услуги </w:t>
      </w:r>
      <w:r>
        <w:rPr>
          <w:rFonts w:hint="default" w:ascii="Times New Roman" w:hAnsi="Times New Roman" w:eastAsia="Times New Roman" w:cs="Times New Roman"/>
          <w:color w:val="000000" w:themeColor="text1"/>
          <w:sz w:val="26"/>
          <w:szCs w:val="26"/>
          <w:highlight w:val="none"/>
          <w:lang w:val="en-US" w:eastAsia="ru-RU" w:bidi="ru-RU"/>
          <w14:textFill>
            <w14:solidFill>
              <w14:schemeClr w14:val="tx1"/>
            </w14:solidFill>
          </w14:textFill>
        </w:rPr>
        <w:t>составляет 32 дня со</w:t>
      </w:r>
      <w:r>
        <w:rPr>
          <w:rFonts w:hint="default" w:ascii="Times New Roman" w:hAnsi="Times New Roman" w:eastAsia="Times New Roman" w:cs="Times New Roman"/>
          <w:color w:val="000000" w:themeColor="text1"/>
          <w:sz w:val="26"/>
          <w:szCs w:val="26"/>
          <w:lang w:val="en-US" w:eastAsia="ru-RU" w:bidi="ru-RU"/>
          <w14:textFill>
            <w14:solidFill>
              <w14:schemeClr w14:val="tx1"/>
            </w14:solidFill>
          </w14:textFill>
        </w:rPr>
        <w:t xml:space="preserve"> дня принятия заявления и документов.</w:t>
      </w:r>
    </w:p>
    <w:p w14:paraId="6F9368B1">
      <w:pPr>
        <w:pStyle w:val="26"/>
        <w:numPr>
          <w:ilvl w:val="0"/>
          <w:numId w:val="0"/>
        </w:numPr>
        <w:tabs>
          <w:tab w:val="left" w:pos="993"/>
        </w:tabs>
        <w:spacing w:after="0" w:line="240" w:lineRule="auto"/>
        <w:ind w:left="0" w:leftChars="0" w:firstLine="709" w:firstLineChars="0"/>
        <w:jc w:val="both"/>
        <w:rPr>
          <w:rFonts w:hint="default" w:ascii="Times New Roman" w:hAnsi="Times New Roman" w:eastAsia="Times New Roman" w:cs="Times New Roman"/>
          <w:color w:val="000000" w:themeColor="text1"/>
          <w:sz w:val="26"/>
          <w:szCs w:val="26"/>
          <w:lang w:val="en-US" w:eastAsia="ru-RU" w:bidi="ru-RU"/>
          <w14:textFill>
            <w14:solidFill>
              <w14:schemeClr w14:val="tx1"/>
            </w14:solidFill>
          </w14:textFill>
        </w:rPr>
      </w:pPr>
      <w:r>
        <w:rPr>
          <w:rFonts w:hint="default" w:ascii="Times New Roman" w:hAnsi="Times New Roman" w:eastAsia="Times New Roman" w:cs="Times New Roman"/>
          <w:color w:val="000000" w:themeColor="text1"/>
          <w:sz w:val="26"/>
          <w:szCs w:val="26"/>
          <w:lang w:val="en-US" w:eastAsia="ru-RU" w:bidi="ru-RU"/>
          <w14:textFill>
            <w14:solidFill>
              <w14:schemeClr w14:val="tx1"/>
            </w14:solidFill>
          </w14:textFill>
        </w:rPr>
        <w:t>12. Максимальный срок внесения изменений разрешение на строительство (с 01 сентября 2026 года – внесение изменений в реестр разрешений на строительство) составляет 5 рабочих дней со дня получения заявления и документов, направленных лично в Орган местного самоуправления, посредством Единого портала, Регионального портала (при наличии технической возможности), с использованием ГИСОГД, единой информационной системы жилищного строительства, предусмотренной Федеральным законом от 30 декабря 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4E28A4E6">
      <w:pPr>
        <w:pStyle w:val="26"/>
        <w:numPr>
          <w:ilvl w:val="0"/>
          <w:numId w:val="0"/>
        </w:numPr>
        <w:tabs>
          <w:tab w:val="left" w:pos="993"/>
        </w:tabs>
        <w:spacing w:after="0" w:line="240" w:lineRule="auto"/>
        <w:ind w:left="0" w:leftChars="0" w:firstLine="709" w:firstLineChars="0"/>
        <w:jc w:val="both"/>
        <w:rPr>
          <w:rFonts w:hint="default" w:ascii="Times New Roman" w:hAnsi="Times New Roman" w:eastAsia="Times New Roman" w:cs="Times New Roman"/>
          <w:color w:val="000000" w:themeColor="text1"/>
          <w:sz w:val="26"/>
          <w:szCs w:val="26"/>
          <w:lang w:val="en-US" w:eastAsia="ru-RU" w:bidi="ru-RU"/>
          <w14:textFill>
            <w14:solidFill>
              <w14:schemeClr w14:val="tx1"/>
            </w14:solidFill>
          </w14:textFill>
        </w:rPr>
      </w:pPr>
      <w:r>
        <w:rPr>
          <w:rFonts w:hint="default" w:ascii="Times New Roman" w:hAnsi="Times New Roman" w:eastAsia="Times New Roman" w:cs="Times New Roman"/>
          <w:color w:val="000000" w:themeColor="text1"/>
          <w:sz w:val="26"/>
          <w:szCs w:val="26"/>
          <w:lang w:val="en-US" w:eastAsia="ru-RU" w:bidi="ru-RU"/>
          <w14:textFill>
            <w14:solidFill>
              <w14:schemeClr w14:val="tx1"/>
            </w14:solidFill>
          </w14:textFill>
        </w:rPr>
        <w:t>В случае обращения лично в МФЦ, максимальный срок предоставления Услуги составляет 7 рабочих дней со дня принятия заявления и документов.</w:t>
      </w:r>
    </w:p>
    <w:p w14:paraId="4E704D9E">
      <w:pPr>
        <w:pStyle w:val="26"/>
        <w:numPr>
          <w:ilvl w:val="0"/>
          <w:numId w:val="0"/>
        </w:numPr>
        <w:tabs>
          <w:tab w:val="left" w:pos="993"/>
        </w:tabs>
        <w:spacing w:after="0" w:line="240" w:lineRule="auto"/>
        <w:ind w:left="0" w:leftChars="0" w:firstLine="709" w:firstLineChars="0"/>
        <w:jc w:val="both"/>
        <w:rPr>
          <w:rFonts w:hint="default" w:ascii="Times New Roman" w:hAnsi="Times New Roman" w:eastAsia="Times New Roman" w:cs="Times New Roman"/>
          <w:color w:val="000000" w:themeColor="text1"/>
          <w:sz w:val="26"/>
          <w:szCs w:val="26"/>
          <w:lang w:val="en-US" w:eastAsia="ru-RU" w:bidi="ru-RU"/>
          <w14:textFill>
            <w14:solidFill>
              <w14:schemeClr w14:val="tx1"/>
            </w14:solidFill>
          </w14:textFill>
        </w:rPr>
      </w:pPr>
      <w:r>
        <w:rPr>
          <w:rFonts w:hint="default" w:ascii="Times New Roman" w:hAnsi="Times New Roman" w:eastAsia="Times New Roman" w:cs="Times New Roman"/>
          <w:color w:val="000000" w:themeColor="text1"/>
          <w:sz w:val="26"/>
          <w:szCs w:val="26"/>
          <w:lang w:val="en-US" w:eastAsia="ru-RU" w:bidi="ru-RU"/>
          <w14:textFill>
            <w14:solidFill>
              <w14:schemeClr w14:val="tx1"/>
            </w14:solidFill>
          </w14:textFill>
        </w:rPr>
        <w:t>12.1. Максимальный срок выдачи дубликата разрешения на строительство составляет 5 рабочих дней со дня получения заявления и документов, направленных лично в Орган местного самоуправления, посредством Единого портала, Регионального портала (при наличии технической возможности), с использованием ГИСОГД, единой информационной системы жилищного строительства, предусмотренной Федеральным законом от 30 декабря 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13FB3082">
      <w:pPr>
        <w:pStyle w:val="26"/>
        <w:numPr>
          <w:ilvl w:val="0"/>
          <w:numId w:val="0"/>
        </w:numPr>
        <w:tabs>
          <w:tab w:val="left" w:pos="993"/>
        </w:tabs>
        <w:spacing w:after="0" w:line="240" w:lineRule="auto"/>
        <w:ind w:left="0" w:leftChars="0" w:firstLine="709" w:firstLineChars="0"/>
        <w:jc w:val="both"/>
        <w:rPr>
          <w:rFonts w:hint="default" w:ascii="Times New Roman" w:hAnsi="Times New Roman" w:eastAsia="Times New Roman" w:cs="Times New Roman"/>
          <w:color w:val="000000" w:themeColor="text1"/>
          <w:sz w:val="26"/>
          <w:szCs w:val="26"/>
          <w:lang w:val="en-US" w:eastAsia="ru-RU" w:bidi="ru-RU"/>
          <w14:textFill>
            <w14:solidFill>
              <w14:schemeClr w14:val="tx1"/>
            </w14:solidFill>
          </w14:textFill>
        </w:rPr>
      </w:pPr>
      <w:r>
        <w:rPr>
          <w:rFonts w:hint="default" w:ascii="Times New Roman" w:hAnsi="Times New Roman" w:eastAsia="Times New Roman" w:cs="Times New Roman"/>
          <w:color w:val="000000" w:themeColor="text1"/>
          <w:sz w:val="26"/>
          <w:szCs w:val="26"/>
          <w:lang w:val="en-US" w:eastAsia="ru-RU" w:bidi="ru-RU"/>
          <w14:textFill>
            <w14:solidFill>
              <w14:schemeClr w14:val="tx1"/>
            </w14:solidFill>
          </w14:textFill>
        </w:rPr>
        <w:t>В случае обращения лично в МФЦ, максимальный срок предоставления Услуги составляет 7 рабочих дней со дня принятия заявления и документов.</w:t>
      </w:r>
    </w:p>
    <w:p w14:paraId="712E7C69">
      <w:pPr>
        <w:pStyle w:val="26"/>
        <w:numPr>
          <w:ilvl w:val="0"/>
          <w:numId w:val="0"/>
        </w:numPr>
        <w:tabs>
          <w:tab w:val="left" w:pos="993"/>
        </w:tabs>
        <w:spacing w:after="0" w:line="240" w:lineRule="auto"/>
        <w:ind w:left="0" w:leftChars="0" w:firstLine="709" w:firstLineChars="0"/>
        <w:jc w:val="both"/>
        <w:rPr>
          <w:rFonts w:hint="default" w:ascii="Times New Roman" w:hAnsi="Times New Roman" w:eastAsia="Times New Roman" w:cs="Times New Roman"/>
          <w:color w:val="000000" w:themeColor="text1"/>
          <w:sz w:val="26"/>
          <w:szCs w:val="26"/>
          <w:lang w:val="en-US" w:eastAsia="ru-RU" w:bidi="ru-RU"/>
          <w14:textFill>
            <w14:solidFill>
              <w14:schemeClr w14:val="tx1"/>
            </w14:solidFill>
          </w14:textFill>
        </w:rPr>
      </w:pPr>
      <w:r>
        <w:rPr>
          <w:rFonts w:hint="default" w:ascii="Times New Roman" w:hAnsi="Times New Roman" w:eastAsia="Times New Roman" w:cs="Times New Roman"/>
          <w:color w:val="000000" w:themeColor="text1"/>
          <w:sz w:val="26"/>
          <w:szCs w:val="26"/>
          <w:lang w:val="en-US" w:eastAsia="ru-RU" w:bidi="ru-RU"/>
          <w14:textFill>
            <w14:solidFill>
              <w14:schemeClr w14:val="tx1"/>
            </w14:solidFill>
          </w14:textFill>
        </w:rPr>
        <w:t>13. Максимальный срок исправления допущенных опечаток и ошибок в документах, выданных по результатам предоставления Услуги, составляет 5 рабочих дней со дня получения заявления, направленных лично в Орган местного самоуправления, посредством Единого портала, Регионального портала (при наличии технической возможности), с использованием ГИСОГД, единой информационной системы жилищного строительства, предусмотренной Федеральным законом от 30 декабря 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279974AD">
      <w:pPr>
        <w:pStyle w:val="26"/>
        <w:numPr>
          <w:ilvl w:val="0"/>
          <w:numId w:val="0"/>
        </w:numPr>
        <w:tabs>
          <w:tab w:val="left" w:pos="993"/>
        </w:tabs>
        <w:spacing w:after="0" w:line="240" w:lineRule="auto"/>
        <w:ind w:left="0" w:leftChars="0" w:firstLine="709" w:firstLineChars="0"/>
        <w:jc w:val="both"/>
        <w:rPr>
          <w:rFonts w:hint="default" w:ascii="Times New Roman" w:hAnsi="Times New Roman" w:eastAsia="Times New Roman" w:cs="Times New Roman"/>
          <w:color w:val="000000" w:themeColor="text1"/>
          <w:sz w:val="26"/>
          <w:szCs w:val="26"/>
          <w:lang w:val="en-US" w:eastAsia="ru-RU" w:bidi="ru-RU"/>
          <w14:textFill>
            <w14:solidFill>
              <w14:schemeClr w14:val="tx1"/>
            </w14:solidFill>
          </w14:textFill>
        </w:rPr>
      </w:pPr>
      <w:r>
        <w:rPr>
          <w:rFonts w:hint="default" w:ascii="Times New Roman" w:hAnsi="Times New Roman" w:eastAsia="Times New Roman" w:cs="Times New Roman"/>
          <w:color w:val="000000" w:themeColor="text1"/>
          <w:sz w:val="26"/>
          <w:szCs w:val="26"/>
          <w:lang w:val="en-US" w:eastAsia="ru-RU" w:bidi="ru-RU"/>
          <w14:textFill>
            <w14:solidFill>
              <w14:schemeClr w14:val="tx1"/>
            </w14:solidFill>
          </w14:textFill>
        </w:rPr>
        <w:t>В случае обращения лично в МФЦ, максимальный срок предоставления Услуги составляет 7 рабочих дней со дня принятия заявления и документов.</w:t>
      </w:r>
    </w:p>
    <w:p w14:paraId="6DDA282A">
      <w:pPr>
        <w:pStyle w:val="26"/>
        <w:numPr>
          <w:ilvl w:val="0"/>
          <w:numId w:val="0"/>
        </w:numPr>
        <w:tabs>
          <w:tab w:val="left" w:pos="993"/>
        </w:tabs>
        <w:spacing w:after="0" w:line="240" w:lineRule="auto"/>
        <w:ind w:left="0" w:leftChars="0" w:firstLine="709" w:firstLineChars="0"/>
        <w:jc w:val="both"/>
        <w:rPr>
          <w:rFonts w:hint="default" w:ascii="Times New Roman" w:hAnsi="Times New Roman" w:eastAsia="Times New Roman" w:cs="Times New Roman"/>
          <w:color w:val="000000" w:themeColor="text1"/>
          <w:sz w:val="26"/>
          <w:szCs w:val="26"/>
          <w:lang w:val="en-US" w:eastAsia="ru-RU" w:bidi="ru-RU"/>
          <w14:textFill>
            <w14:solidFill>
              <w14:schemeClr w14:val="tx1"/>
            </w14:solidFill>
          </w14:textFill>
        </w:rPr>
      </w:pPr>
      <w:r>
        <w:rPr>
          <w:rFonts w:hint="default" w:ascii="Times New Roman" w:hAnsi="Times New Roman" w:eastAsia="Times New Roman" w:cs="Times New Roman"/>
          <w:color w:val="000000" w:themeColor="text1"/>
          <w:sz w:val="26"/>
          <w:szCs w:val="26"/>
          <w:lang w:val="en-US" w:eastAsia="ru-RU" w:bidi="ru-RU"/>
          <w14:textFill>
            <w14:solidFill>
              <w14:schemeClr w14:val="tx1"/>
            </w14:solidFill>
          </w14:textFill>
        </w:rPr>
        <w:t>Максимальный срок предоставления Услуги зависит от способа обращения за Услугой и категории (признаков) заявителя.».</w:t>
      </w:r>
    </w:p>
    <w:p w14:paraId="725E735F">
      <w:pPr>
        <w:pStyle w:val="26"/>
        <w:numPr>
          <w:ilvl w:val="0"/>
          <w:numId w:val="0"/>
        </w:numPr>
        <w:tabs>
          <w:tab w:val="left" w:pos="993"/>
        </w:tabs>
        <w:spacing w:after="0" w:line="240" w:lineRule="auto"/>
        <w:ind w:left="0" w:leftChars="0" w:firstLine="709" w:firstLineChars="0"/>
        <w:jc w:val="both"/>
        <w:rPr>
          <w:rFonts w:ascii="Times New Roman" w:hAnsi="Times New Roman" w:eastAsia="Times New Roman" w:cs="Times New Roman"/>
          <w:color w:val="000000" w:themeColor="text1"/>
          <w:sz w:val="26"/>
          <w:szCs w:val="26"/>
          <w:lang w:eastAsia="ru-RU" w:bidi="ru-RU"/>
          <w14:textFill>
            <w14:solidFill>
              <w14:schemeClr w14:val="tx1"/>
            </w14:solidFill>
          </w14:textFill>
        </w:rPr>
      </w:pPr>
      <w:r>
        <w:rPr>
          <w:rFonts w:hint="default" w:ascii="Times New Roman" w:hAnsi="Times New Roman" w:eastAsia="Times New Roman" w:cs="Times New Roman"/>
          <w:color w:val="000000" w:themeColor="text1"/>
          <w:sz w:val="26"/>
          <w:szCs w:val="26"/>
          <w:highlight w:val="none"/>
          <w:lang w:val="en-US" w:eastAsia="ru-RU" w:bidi="ru-RU"/>
          <w14:textFill>
            <w14:solidFill>
              <w14:schemeClr w14:val="tx1"/>
            </w14:solidFill>
          </w14:textFill>
        </w:rPr>
        <w:t xml:space="preserve">1.3. раздел «Срок регистрации заявления» </w:t>
      </w:r>
      <w:r>
        <w:rPr>
          <w:rFonts w:hint="default" w:ascii="Times New Roman" w:hAnsi="Times New Roman" w:eastAsia="Times New Roman" w:cs="Times New Roman"/>
          <w:color w:val="000000" w:themeColor="text1"/>
          <w:sz w:val="26"/>
          <w:szCs w:val="26"/>
          <w:lang w:val="en-US" w:eastAsia="ru-RU" w:bidi="ru-RU"/>
          <w14:textFill>
            <w14:solidFill>
              <w14:schemeClr w14:val="tx1"/>
            </w14:solidFill>
          </w14:textFill>
        </w:rPr>
        <w:t xml:space="preserve">административного регламента изложить в </w:t>
      </w:r>
      <w:r>
        <w:rPr>
          <w:rFonts w:ascii="Times New Roman" w:hAnsi="Times New Roman" w:eastAsia="Times New Roman" w:cs="Times New Roman"/>
          <w:color w:val="000000" w:themeColor="text1"/>
          <w:sz w:val="26"/>
          <w:szCs w:val="26"/>
          <w:lang w:eastAsia="ru-RU" w:bidi="ru-RU"/>
          <w14:textFill>
            <w14:solidFill>
              <w14:schemeClr w14:val="tx1"/>
            </w14:solidFill>
          </w14:textFill>
        </w:rPr>
        <w:t>следующей редакции:</w:t>
      </w:r>
    </w:p>
    <w:p w14:paraId="60912325">
      <w:pPr>
        <w:pStyle w:val="26"/>
        <w:numPr>
          <w:ilvl w:val="0"/>
          <w:numId w:val="0"/>
        </w:numPr>
        <w:tabs>
          <w:tab w:val="left" w:pos="993"/>
        </w:tabs>
        <w:spacing w:after="0" w:line="240" w:lineRule="auto"/>
        <w:ind w:left="0" w:leftChars="0" w:firstLine="709" w:firstLineChars="0"/>
        <w:jc w:val="both"/>
        <w:rPr>
          <w:rFonts w:hint="default" w:ascii="Times New Roman" w:hAnsi="Times New Roman" w:eastAsia="Times New Roman" w:cs="Times New Roman"/>
          <w:color w:val="000000" w:themeColor="text1"/>
          <w:sz w:val="26"/>
          <w:szCs w:val="26"/>
          <w:lang w:val="en-US" w:eastAsia="ru-RU" w:bidi="ru-RU"/>
          <w14:textFill>
            <w14:solidFill>
              <w14:schemeClr w14:val="tx1"/>
            </w14:solidFill>
          </w14:textFill>
        </w:rPr>
      </w:pPr>
      <w:r>
        <w:rPr>
          <w:rFonts w:hint="default" w:ascii="Times New Roman" w:hAnsi="Times New Roman" w:eastAsia="Times New Roman" w:cs="Times New Roman"/>
          <w:color w:val="000000" w:themeColor="text1"/>
          <w:sz w:val="26"/>
          <w:szCs w:val="26"/>
          <w:lang w:val="en-US" w:eastAsia="ru-RU" w:bidi="ru-RU"/>
          <w14:textFill>
            <w14:solidFill>
              <w14:schemeClr w14:val="tx1"/>
            </w14:solidFill>
          </w14:textFill>
        </w:rPr>
        <w:t>«17. Заявление и документы, необходимые для предоставления Услуги, подлежат регистрации в день поступления в Орган местного самоуправления, либо на следующий рабочий день в случае поступления заявления и документов, необходимых для предоставления Услуги, через МФЦ, посредством Регионального портала (при наличии технической возможности), Единого портала, ГИСОГД,   единой информационной системы жилищного строительства, предусмотренной Федеральным законом от 30 декабря 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по окончании текущего рабочего дня или в выходной, нерабочий, праздничный день.».</w:t>
      </w:r>
    </w:p>
    <w:p w14:paraId="27E47F2C">
      <w:pPr>
        <w:pStyle w:val="26"/>
        <w:numPr>
          <w:ilvl w:val="0"/>
          <w:numId w:val="0"/>
        </w:numPr>
        <w:tabs>
          <w:tab w:val="left" w:pos="993"/>
        </w:tabs>
        <w:spacing w:after="0" w:line="240" w:lineRule="auto"/>
        <w:ind w:left="0" w:leftChars="0" w:firstLine="709" w:firstLineChars="0"/>
        <w:jc w:val="both"/>
        <w:rPr>
          <w:rFonts w:ascii="Times New Roman" w:hAnsi="Times New Roman" w:eastAsia="Times New Roman" w:cs="Times New Roman"/>
          <w:color w:val="000000" w:themeColor="text1"/>
          <w:sz w:val="26"/>
          <w:szCs w:val="26"/>
          <w:highlight w:val="yellow"/>
          <w:lang w:eastAsia="ru-RU" w:bidi="ru-RU"/>
          <w14:textFill>
            <w14:solidFill>
              <w14:schemeClr w14:val="tx1"/>
            </w14:solidFill>
          </w14:textFill>
        </w:rPr>
      </w:pPr>
      <w:r>
        <w:rPr>
          <w:rFonts w:hint="default" w:ascii="Times New Roman" w:hAnsi="Times New Roman" w:eastAsia="Times New Roman" w:cs="Times New Roman"/>
          <w:color w:val="000000" w:themeColor="text1"/>
          <w:sz w:val="26"/>
          <w:szCs w:val="26"/>
          <w:lang w:val="en-US" w:eastAsia="ru-RU" w:bidi="ru-RU"/>
          <w14:textFill>
            <w14:solidFill>
              <w14:schemeClr w14:val="tx1"/>
            </w14:solidFill>
          </w14:textFill>
        </w:rPr>
        <w:t>1.4</w:t>
      </w:r>
      <w:r>
        <w:rPr>
          <w:rFonts w:hint="default" w:ascii="Times New Roman" w:hAnsi="Times New Roman" w:eastAsia="Times New Roman" w:cs="Times New Roman"/>
          <w:color w:val="000000" w:themeColor="text1"/>
          <w:sz w:val="26"/>
          <w:szCs w:val="26"/>
          <w:highlight w:val="none"/>
          <w:lang w:val="en-US" w:eastAsia="ru-RU" w:bidi="ru-RU"/>
          <w14:textFill>
            <w14:solidFill>
              <w14:schemeClr w14:val="tx1"/>
            </w14:solidFill>
          </w14:textFill>
        </w:rPr>
        <w:t xml:space="preserve">. раздел «Иные требования к предоставлению Услуги» административного регламента изложить в </w:t>
      </w:r>
      <w:r>
        <w:rPr>
          <w:rFonts w:ascii="Times New Roman" w:hAnsi="Times New Roman" w:eastAsia="Times New Roman" w:cs="Times New Roman"/>
          <w:color w:val="000000" w:themeColor="text1"/>
          <w:sz w:val="26"/>
          <w:szCs w:val="26"/>
          <w:highlight w:val="none"/>
          <w:lang w:eastAsia="ru-RU" w:bidi="ru-RU"/>
          <w14:textFill>
            <w14:solidFill>
              <w14:schemeClr w14:val="tx1"/>
            </w14:solidFill>
          </w14:textFill>
        </w:rPr>
        <w:t>следующей редакции:</w:t>
      </w:r>
    </w:p>
    <w:p w14:paraId="733843CD">
      <w:pPr>
        <w:pStyle w:val="26"/>
        <w:numPr>
          <w:ilvl w:val="0"/>
          <w:numId w:val="0"/>
        </w:numPr>
        <w:tabs>
          <w:tab w:val="left" w:pos="993"/>
        </w:tabs>
        <w:spacing w:after="0" w:line="240" w:lineRule="auto"/>
        <w:ind w:left="0" w:leftChars="0" w:firstLine="709" w:firstLineChars="0"/>
        <w:jc w:val="both"/>
        <w:rPr>
          <w:rFonts w:hint="default" w:ascii="Times New Roman" w:hAnsi="Times New Roman" w:eastAsia="Times New Roman" w:cs="Times New Roman"/>
          <w:color w:val="000000" w:themeColor="text1"/>
          <w:sz w:val="26"/>
          <w:szCs w:val="26"/>
          <w:lang w:val="en-US" w:eastAsia="ru-RU" w:bidi="ru-RU"/>
          <w14:textFill>
            <w14:solidFill>
              <w14:schemeClr w14:val="tx1"/>
            </w14:solidFill>
          </w14:textFill>
        </w:rPr>
      </w:pPr>
      <w:r>
        <w:rPr>
          <w:rFonts w:hint="default" w:ascii="Times New Roman" w:hAnsi="Times New Roman" w:eastAsia="Times New Roman" w:cs="Times New Roman"/>
          <w:color w:val="000000" w:themeColor="text1"/>
          <w:sz w:val="26"/>
          <w:szCs w:val="26"/>
          <w:lang w:val="en-US" w:eastAsia="ru-RU" w:bidi="ru-RU"/>
          <w14:textFill>
            <w14:solidFill>
              <w14:schemeClr w14:val="tx1"/>
            </w14:solidFill>
          </w14:textFill>
        </w:rPr>
        <w:t>«20. Услуги, которые являются необходимыми и обязательными для предоставления Услуги: проведение экспертизы проектной документации и (или) экспертизы инженерных изысканий.</w:t>
      </w:r>
    </w:p>
    <w:p w14:paraId="6A1E8F04">
      <w:pPr>
        <w:pStyle w:val="26"/>
        <w:numPr>
          <w:ilvl w:val="0"/>
          <w:numId w:val="0"/>
        </w:numPr>
        <w:tabs>
          <w:tab w:val="left" w:pos="993"/>
        </w:tabs>
        <w:spacing w:after="0" w:line="240" w:lineRule="auto"/>
        <w:ind w:left="0" w:leftChars="0" w:firstLine="709" w:firstLineChars="0"/>
        <w:jc w:val="both"/>
        <w:rPr>
          <w:rFonts w:hint="default" w:ascii="Times New Roman" w:hAnsi="Times New Roman" w:eastAsia="Times New Roman" w:cs="Times New Roman"/>
          <w:color w:val="000000" w:themeColor="text1"/>
          <w:sz w:val="26"/>
          <w:szCs w:val="26"/>
          <w:lang w:val="en-US" w:eastAsia="ru-RU" w:bidi="ru-RU"/>
          <w14:textFill>
            <w14:solidFill>
              <w14:schemeClr w14:val="tx1"/>
            </w14:solidFill>
          </w14:textFill>
        </w:rPr>
      </w:pPr>
      <w:r>
        <w:rPr>
          <w:rFonts w:hint="default" w:ascii="Times New Roman" w:hAnsi="Times New Roman" w:eastAsia="Times New Roman" w:cs="Times New Roman"/>
          <w:color w:val="000000" w:themeColor="text1"/>
          <w:sz w:val="26"/>
          <w:szCs w:val="26"/>
          <w:lang w:val="en-US" w:eastAsia="ru-RU" w:bidi="ru-RU"/>
          <w14:textFill>
            <w14:solidFill>
              <w14:schemeClr w14:val="tx1"/>
            </w14:solidFill>
          </w14:textFill>
        </w:rPr>
        <w:t>21. Услуги оказываются за счет средств заявителей.</w:t>
      </w:r>
    </w:p>
    <w:p w14:paraId="6D5D9271">
      <w:pPr>
        <w:pStyle w:val="26"/>
        <w:numPr>
          <w:ilvl w:val="0"/>
          <w:numId w:val="0"/>
        </w:numPr>
        <w:tabs>
          <w:tab w:val="left" w:pos="993"/>
        </w:tabs>
        <w:spacing w:after="0" w:line="240" w:lineRule="auto"/>
        <w:ind w:left="0" w:leftChars="0" w:firstLine="709" w:firstLineChars="0"/>
        <w:jc w:val="both"/>
        <w:rPr>
          <w:rFonts w:hint="default" w:ascii="Times New Roman" w:hAnsi="Times New Roman" w:eastAsia="Times New Roman" w:cs="Times New Roman"/>
          <w:color w:val="000000" w:themeColor="text1"/>
          <w:sz w:val="26"/>
          <w:szCs w:val="26"/>
          <w:lang w:val="en-US" w:eastAsia="ru-RU" w:bidi="ru-RU"/>
          <w14:textFill>
            <w14:solidFill>
              <w14:schemeClr w14:val="tx1"/>
            </w14:solidFill>
          </w14:textFill>
        </w:rPr>
      </w:pPr>
      <w:r>
        <w:rPr>
          <w:rFonts w:hint="default" w:ascii="Times New Roman" w:hAnsi="Times New Roman" w:eastAsia="Times New Roman" w:cs="Times New Roman"/>
          <w:color w:val="000000" w:themeColor="text1"/>
          <w:sz w:val="26"/>
          <w:szCs w:val="26"/>
          <w:lang w:val="en-US" w:eastAsia="ru-RU" w:bidi="ru-RU"/>
          <w14:textFill>
            <w14:solidFill>
              <w14:schemeClr w14:val="tx1"/>
            </w14:solidFill>
          </w14:textFill>
        </w:rPr>
        <w:t>22. Информационная система, используемая для предоставления Услуги:</w:t>
      </w:r>
    </w:p>
    <w:p w14:paraId="1878BB63">
      <w:pPr>
        <w:pStyle w:val="26"/>
        <w:numPr>
          <w:ilvl w:val="0"/>
          <w:numId w:val="0"/>
        </w:numPr>
        <w:tabs>
          <w:tab w:val="left" w:pos="993"/>
        </w:tabs>
        <w:spacing w:after="0" w:line="240" w:lineRule="auto"/>
        <w:ind w:left="0" w:leftChars="0" w:firstLine="709" w:firstLineChars="0"/>
        <w:jc w:val="both"/>
        <w:rPr>
          <w:rFonts w:hint="default" w:ascii="Times New Roman" w:hAnsi="Times New Roman" w:eastAsia="Times New Roman" w:cs="Times New Roman"/>
          <w:color w:val="000000" w:themeColor="text1"/>
          <w:sz w:val="26"/>
          <w:szCs w:val="26"/>
          <w:lang w:val="en-US" w:eastAsia="ru-RU" w:bidi="ru-RU"/>
          <w14:textFill>
            <w14:solidFill>
              <w14:schemeClr w14:val="tx1"/>
            </w14:solidFill>
          </w14:textFill>
        </w:rPr>
      </w:pPr>
      <w:r>
        <w:rPr>
          <w:rFonts w:hint="default" w:ascii="Times New Roman" w:hAnsi="Times New Roman" w:eastAsia="Times New Roman" w:cs="Times New Roman"/>
          <w:color w:val="000000" w:themeColor="text1"/>
          <w:sz w:val="26"/>
          <w:szCs w:val="26"/>
          <w:lang w:val="en-US" w:eastAsia="ru-RU" w:bidi="ru-RU"/>
          <w14:textFill>
            <w14:solidFill>
              <w14:schemeClr w14:val="tx1"/>
            </w14:solidFill>
          </w14:textFill>
        </w:rPr>
        <w:t>- единая система межведомственного электронного взаимодействия;</w:t>
      </w:r>
    </w:p>
    <w:p w14:paraId="37C29509">
      <w:pPr>
        <w:pStyle w:val="26"/>
        <w:numPr>
          <w:ilvl w:val="0"/>
          <w:numId w:val="0"/>
        </w:numPr>
        <w:tabs>
          <w:tab w:val="left" w:pos="993"/>
        </w:tabs>
        <w:spacing w:after="0" w:line="240" w:lineRule="auto"/>
        <w:ind w:left="0" w:leftChars="0" w:firstLine="709" w:firstLineChars="0"/>
        <w:jc w:val="both"/>
        <w:rPr>
          <w:rFonts w:hint="default" w:ascii="Times New Roman" w:hAnsi="Times New Roman" w:eastAsia="Times New Roman" w:cs="Times New Roman"/>
          <w:color w:val="000000" w:themeColor="text1"/>
          <w:sz w:val="26"/>
          <w:szCs w:val="26"/>
          <w:lang w:val="en-US" w:eastAsia="ru-RU" w:bidi="ru-RU"/>
          <w14:textFill>
            <w14:solidFill>
              <w14:schemeClr w14:val="tx1"/>
            </w14:solidFill>
          </w14:textFill>
        </w:rPr>
      </w:pPr>
      <w:r>
        <w:rPr>
          <w:rFonts w:hint="default" w:ascii="Times New Roman" w:hAnsi="Times New Roman" w:eastAsia="Times New Roman" w:cs="Times New Roman"/>
          <w:color w:val="000000" w:themeColor="text1"/>
          <w:sz w:val="26"/>
          <w:szCs w:val="26"/>
          <w:lang w:val="en-US" w:eastAsia="ru-RU" w:bidi="ru-RU"/>
          <w14:textFill>
            <w14:solidFill>
              <w14:schemeClr w14:val="tx1"/>
            </w14:solidFill>
          </w14:textFill>
        </w:rPr>
        <w:t>- ЕСИА;</w:t>
      </w:r>
    </w:p>
    <w:p w14:paraId="351C09E3">
      <w:pPr>
        <w:pStyle w:val="26"/>
        <w:numPr>
          <w:ilvl w:val="0"/>
          <w:numId w:val="0"/>
        </w:numPr>
        <w:tabs>
          <w:tab w:val="left" w:pos="993"/>
        </w:tabs>
        <w:spacing w:after="0" w:line="240" w:lineRule="auto"/>
        <w:ind w:left="0" w:leftChars="0" w:firstLine="709" w:firstLineChars="0"/>
        <w:jc w:val="both"/>
        <w:rPr>
          <w:rFonts w:hint="default" w:ascii="Times New Roman" w:hAnsi="Times New Roman" w:eastAsia="Times New Roman" w:cs="Times New Roman"/>
          <w:color w:val="000000" w:themeColor="text1"/>
          <w:sz w:val="26"/>
          <w:szCs w:val="26"/>
          <w:lang w:val="en-US" w:eastAsia="ru-RU" w:bidi="ru-RU"/>
          <w14:textFill>
            <w14:solidFill>
              <w14:schemeClr w14:val="tx1"/>
            </w14:solidFill>
          </w14:textFill>
        </w:rPr>
      </w:pPr>
      <w:r>
        <w:rPr>
          <w:rFonts w:hint="default" w:ascii="Times New Roman" w:hAnsi="Times New Roman" w:eastAsia="Times New Roman" w:cs="Times New Roman"/>
          <w:color w:val="000000" w:themeColor="text1"/>
          <w:sz w:val="26"/>
          <w:szCs w:val="26"/>
          <w:lang w:val="en-US" w:eastAsia="ru-RU" w:bidi="ru-RU"/>
          <w14:textFill>
            <w14:solidFill>
              <w14:schemeClr w14:val="tx1"/>
            </w14:solidFill>
          </w14:textFill>
        </w:rPr>
        <w:t>- Единый портал;</w:t>
      </w:r>
    </w:p>
    <w:p w14:paraId="1DE39E6B">
      <w:pPr>
        <w:pStyle w:val="26"/>
        <w:numPr>
          <w:ilvl w:val="0"/>
          <w:numId w:val="0"/>
        </w:numPr>
        <w:tabs>
          <w:tab w:val="left" w:pos="993"/>
        </w:tabs>
        <w:spacing w:after="0" w:line="240" w:lineRule="auto"/>
        <w:ind w:left="0" w:leftChars="0" w:firstLine="709" w:firstLineChars="0"/>
        <w:jc w:val="both"/>
        <w:rPr>
          <w:rFonts w:hint="default" w:ascii="Times New Roman" w:hAnsi="Times New Roman" w:eastAsia="Times New Roman" w:cs="Times New Roman"/>
          <w:color w:val="000000" w:themeColor="text1"/>
          <w:sz w:val="26"/>
          <w:szCs w:val="26"/>
          <w:lang w:val="en-US" w:eastAsia="ru-RU" w:bidi="ru-RU"/>
          <w14:textFill>
            <w14:solidFill>
              <w14:schemeClr w14:val="tx1"/>
            </w14:solidFill>
          </w14:textFill>
        </w:rPr>
      </w:pPr>
      <w:r>
        <w:rPr>
          <w:rFonts w:hint="default" w:ascii="Times New Roman" w:hAnsi="Times New Roman" w:eastAsia="Times New Roman" w:cs="Times New Roman"/>
          <w:color w:val="000000" w:themeColor="text1"/>
          <w:sz w:val="26"/>
          <w:szCs w:val="26"/>
          <w:lang w:val="en-US" w:eastAsia="ru-RU" w:bidi="ru-RU"/>
          <w14:textFill>
            <w14:solidFill>
              <w14:schemeClr w14:val="tx1"/>
            </w14:solidFill>
          </w14:textFill>
        </w:rPr>
        <w:t>- Региональный портал (при наличии технической возможности);</w:t>
      </w:r>
    </w:p>
    <w:p w14:paraId="1C66899B">
      <w:pPr>
        <w:pStyle w:val="26"/>
        <w:numPr>
          <w:ilvl w:val="0"/>
          <w:numId w:val="0"/>
        </w:numPr>
        <w:tabs>
          <w:tab w:val="left" w:pos="993"/>
        </w:tabs>
        <w:spacing w:after="0" w:line="240" w:lineRule="auto"/>
        <w:ind w:left="0" w:leftChars="0" w:firstLine="709" w:firstLineChars="0"/>
        <w:jc w:val="both"/>
        <w:rPr>
          <w:rFonts w:hint="default" w:ascii="Times New Roman" w:hAnsi="Times New Roman" w:eastAsia="Times New Roman" w:cs="Times New Roman"/>
          <w:color w:val="000000" w:themeColor="text1"/>
          <w:sz w:val="26"/>
          <w:szCs w:val="26"/>
          <w:lang w:val="en-US" w:eastAsia="ru-RU" w:bidi="ru-RU"/>
          <w14:textFill>
            <w14:solidFill>
              <w14:schemeClr w14:val="tx1"/>
            </w14:solidFill>
          </w14:textFill>
        </w:rPr>
      </w:pPr>
      <w:r>
        <w:rPr>
          <w:rFonts w:hint="default" w:ascii="Times New Roman" w:hAnsi="Times New Roman" w:eastAsia="Times New Roman" w:cs="Times New Roman"/>
          <w:color w:val="000000" w:themeColor="text1"/>
          <w:sz w:val="26"/>
          <w:szCs w:val="26"/>
          <w:lang w:val="en-US" w:eastAsia="ru-RU" w:bidi="ru-RU"/>
          <w14:textFill>
            <w14:solidFill>
              <w14:schemeClr w14:val="tx1"/>
            </w14:solidFill>
          </w14:textFill>
        </w:rPr>
        <w:t>- ГИСОГД (при наличии технической возможности);</w:t>
      </w:r>
    </w:p>
    <w:p w14:paraId="7DFA41D5">
      <w:pPr>
        <w:pStyle w:val="26"/>
        <w:numPr>
          <w:ilvl w:val="0"/>
          <w:numId w:val="0"/>
        </w:numPr>
        <w:tabs>
          <w:tab w:val="left" w:pos="993"/>
        </w:tabs>
        <w:spacing w:after="0" w:line="240" w:lineRule="auto"/>
        <w:ind w:left="0" w:leftChars="0" w:firstLine="709" w:firstLineChars="0"/>
        <w:jc w:val="both"/>
        <w:rPr>
          <w:rFonts w:hint="default" w:ascii="Times New Roman" w:hAnsi="Times New Roman" w:eastAsia="Times New Roman" w:cs="Times New Roman"/>
          <w:color w:val="000000" w:themeColor="text1"/>
          <w:sz w:val="26"/>
          <w:szCs w:val="26"/>
          <w:lang w:val="en-US" w:eastAsia="ru-RU" w:bidi="ru-RU"/>
          <w14:textFill>
            <w14:solidFill>
              <w14:schemeClr w14:val="tx1"/>
            </w14:solidFill>
          </w14:textFill>
        </w:rPr>
      </w:pPr>
      <w:r>
        <w:rPr>
          <w:rFonts w:hint="default" w:ascii="Times New Roman" w:hAnsi="Times New Roman" w:eastAsia="Times New Roman" w:cs="Times New Roman"/>
          <w:color w:val="000000" w:themeColor="text1"/>
          <w:sz w:val="26"/>
          <w:szCs w:val="26"/>
          <w:lang w:val="en-US" w:eastAsia="ru-RU" w:bidi="ru-RU"/>
          <w14:textFill>
            <w14:solidFill>
              <w14:schemeClr w14:val="tx1"/>
            </w14:solidFill>
          </w14:textFill>
        </w:rPr>
        <w:t>- единая информационная система жилищного строительства, предусмотренная Федеральным законом от 30 декабря 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150B9AB7">
      <w:pPr>
        <w:pStyle w:val="26"/>
        <w:numPr>
          <w:ilvl w:val="0"/>
          <w:numId w:val="0"/>
        </w:numPr>
        <w:tabs>
          <w:tab w:val="left" w:pos="993"/>
        </w:tabs>
        <w:spacing w:after="0" w:line="240" w:lineRule="auto"/>
        <w:ind w:left="0" w:leftChars="0" w:firstLine="709" w:firstLineChars="0"/>
        <w:jc w:val="both"/>
        <w:rPr>
          <w:rFonts w:hint="default" w:ascii="Times New Roman" w:hAnsi="Times New Roman" w:eastAsia="Times New Roman" w:cs="Times New Roman"/>
          <w:color w:val="000000" w:themeColor="text1"/>
          <w:sz w:val="26"/>
          <w:szCs w:val="26"/>
          <w:lang w:val="en-US" w:eastAsia="ru-RU" w:bidi="ru-RU"/>
          <w14:textFill>
            <w14:solidFill>
              <w14:schemeClr w14:val="tx1"/>
            </w14:solidFill>
          </w14:textFill>
        </w:rPr>
      </w:pPr>
      <w:r>
        <w:rPr>
          <w:rFonts w:hint="default" w:ascii="Times New Roman" w:hAnsi="Times New Roman" w:eastAsia="Times New Roman" w:cs="Times New Roman"/>
          <w:color w:val="000000" w:themeColor="text1"/>
          <w:sz w:val="26"/>
          <w:szCs w:val="26"/>
          <w:lang w:val="en-US" w:eastAsia="ru-RU" w:bidi="ru-RU"/>
          <w14:textFill>
            <w14:solidFill>
              <w14:schemeClr w14:val="tx1"/>
            </w14:solidFill>
          </w14:textFill>
        </w:rPr>
        <w:t>23. Предоставление законному представителю несовершеннолетнего, не являющемуся заявителем, результатов предоставления Услуги в отношении несовершеннолетнего, оформленных в форме документа на бумажном носителе, невозможно в случае, если заявитель, являющийся законным представителем несовершеннолетнего, в момент подачи заявления выразил письменно желание получить запрашиваемые результаты предоставления Услуги в отношении несовершеннолетнего лично.</w:t>
      </w:r>
    </w:p>
    <w:p w14:paraId="01E5578F">
      <w:pPr>
        <w:pStyle w:val="26"/>
        <w:numPr>
          <w:ilvl w:val="0"/>
          <w:numId w:val="0"/>
        </w:numPr>
        <w:tabs>
          <w:tab w:val="left" w:pos="993"/>
        </w:tabs>
        <w:spacing w:after="0" w:line="240" w:lineRule="auto"/>
        <w:ind w:left="0" w:leftChars="0" w:firstLine="709" w:firstLineChars="0"/>
        <w:jc w:val="both"/>
        <w:rPr>
          <w:rFonts w:hint="default" w:ascii="Times New Roman" w:hAnsi="Times New Roman" w:eastAsia="Times New Roman" w:cs="Times New Roman"/>
          <w:color w:val="000000" w:themeColor="text1"/>
          <w:sz w:val="26"/>
          <w:szCs w:val="26"/>
          <w:lang w:val="en-US" w:eastAsia="ru-RU" w:bidi="ru-RU"/>
          <w14:textFill>
            <w14:solidFill>
              <w14:schemeClr w14:val="tx1"/>
            </w14:solidFill>
          </w14:textFill>
        </w:rPr>
      </w:pPr>
      <w:r>
        <w:rPr>
          <w:rFonts w:hint="default" w:ascii="Times New Roman" w:hAnsi="Times New Roman" w:eastAsia="Times New Roman" w:cs="Times New Roman"/>
          <w:color w:val="000000" w:themeColor="text1"/>
          <w:sz w:val="26"/>
          <w:szCs w:val="26"/>
          <w:lang w:val="en-US" w:eastAsia="ru-RU" w:bidi="ru-RU"/>
          <w14:textFill>
            <w14:solidFill>
              <w14:schemeClr w14:val="tx1"/>
            </w14:solidFill>
          </w14:textFill>
        </w:rPr>
        <w:t>24. При получении результатов предоставления Услуги в отношении несовершеннолетнего законным представителем несовершеннолетнего, являющегося заявителем, реализация права на получение результатов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 В этом случае заявитель, являющийся законным представителем несовершеннолетнего, в момент подачи заявления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соответствующей Услуги в отношении несовершеннолетнего, а также способы их предоставления.</w:t>
      </w:r>
    </w:p>
    <w:p w14:paraId="2E75818C">
      <w:pPr>
        <w:pStyle w:val="26"/>
        <w:numPr>
          <w:ilvl w:val="0"/>
          <w:numId w:val="0"/>
        </w:numPr>
        <w:tabs>
          <w:tab w:val="left" w:pos="993"/>
        </w:tabs>
        <w:spacing w:after="0" w:line="240" w:lineRule="auto"/>
        <w:ind w:left="0" w:leftChars="0" w:firstLine="709" w:firstLineChars="0"/>
        <w:jc w:val="both"/>
        <w:rPr>
          <w:rFonts w:hint="default" w:ascii="Times New Roman" w:hAnsi="Times New Roman" w:eastAsia="Times New Roman" w:cs="Times New Roman"/>
          <w:color w:val="000000" w:themeColor="text1"/>
          <w:sz w:val="26"/>
          <w:szCs w:val="26"/>
          <w:lang w:val="en-US" w:eastAsia="ru-RU" w:bidi="ru-RU"/>
          <w14:textFill>
            <w14:solidFill>
              <w14:schemeClr w14:val="tx1"/>
            </w14:solidFill>
          </w14:textFill>
        </w:rPr>
      </w:pPr>
      <w:r>
        <w:rPr>
          <w:rFonts w:hint="default" w:ascii="Times New Roman" w:hAnsi="Times New Roman" w:eastAsia="Times New Roman" w:cs="Times New Roman"/>
          <w:color w:val="000000" w:themeColor="text1"/>
          <w:sz w:val="26"/>
          <w:szCs w:val="26"/>
          <w:lang w:val="en-US" w:eastAsia="ru-RU" w:bidi="ru-RU"/>
          <w14:textFill>
            <w14:solidFill>
              <w14:schemeClr w14:val="tx1"/>
            </w14:solidFill>
          </w14:textFill>
        </w:rPr>
        <w:t>25. Направление результата Услуги заявителю, являющемуся законным представителем несовершеннолетнего, а также законному представителю несовершеннолетнего, не являющемуся заявителем, уполномоченному первым на получение результатов Услуги, осуществляется в срок, не превышающий 1 рабочий день со дня принятия решения о предоставлении Услуги.</w:t>
      </w:r>
    </w:p>
    <w:p w14:paraId="075F55B6">
      <w:pPr>
        <w:pStyle w:val="26"/>
        <w:numPr>
          <w:ilvl w:val="0"/>
          <w:numId w:val="0"/>
        </w:numPr>
        <w:tabs>
          <w:tab w:val="left" w:pos="993"/>
        </w:tabs>
        <w:spacing w:after="0" w:line="240" w:lineRule="auto"/>
        <w:ind w:left="0" w:leftChars="0" w:firstLine="709" w:firstLineChars="0"/>
        <w:jc w:val="both"/>
        <w:rPr>
          <w:rFonts w:hint="default" w:ascii="Times New Roman" w:hAnsi="Times New Roman" w:eastAsia="Times New Roman" w:cs="Times New Roman"/>
          <w:color w:val="000000" w:themeColor="text1"/>
          <w:sz w:val="26"/>
          <w:szCs w:val="26"/>
          <w:lang w:val="en-US" w:eastAsia="ru-RU" w:bidi="ru-RU"/>
          <w14:textFill>
            <w14:solidFill>
              <w14:schemeClr w14:val="tx1"/>
            </w14:solidFill>
          </w14:textFill>
        </w:rPr>
      </w:pPr>
      <w:r>
        <w:rPr>
          <w:rFonts w:hint="default" w:ascii="Times New Roman" w:hAnsi="Times New Roman" w:eastAsia="Times New Roman" w:cs="Times New Roman"/>
          <w:color w:val="000000" w:themeColor="text1"/>
          <w:sz w:val="26"/>
          <w:szCs w:val="26"/>
          <w:lang w:val="en-US" w:eastAsia="ru-RU" w:bidi="ru-RU"/>
          <w14:textFill>
            <w14:solidFill>
              <w14:schemeClr w14:val="tx1"/>
            </w14:solidFill>
          </w14:textFill>
        </w:rPr>
        <w:t>26. Результаты Услуги в отношении несовершеннолетнего, оформленные на бумажном носителе, предоставляются заявителю, являющемуся законным представителем несовершеннолетнего, а также законному представителю несовершеннолетнего, не являющемуся заявителем, уполномоченному первым на получение результатов Услуги:</w:t>
      </w:r>
    </w:p>
    <w:p w14:paraId="3886EFF6">
      <w:pPr>
        <w:pStyle w:val="26"/>
        <w:numPr>
          <w:ilvl w:val="0"/>
          <w:numId w:val="0"/>
        </w:numPr>
        <w:tabs>
          <w:tab w:val="left" w:pos="993"/>
        </w:tabs>
        <w:spacing w:after="0" w:line="240" w:lineRule="auto"/>
        <w:ind w:left="0" w:leftChars="0" w:firstLine="709" w:firstLineChars="0"/>
        <w:jc w:val="both"/>
        <w:rPr>
          <w:rFonts w:hint="default" w:ascii="Times New Roman" w:hAnsi="Times New Roman" w:eastAsia="Times New Roman" w:cs="Times New Roman"/>
          <w:color w:val="000000" w:themeColor="text1"/>
          <w:sz w:val="26"/>
          <w:szCs w:val="26"/>
          <w:lang w:val="en-US" w:eastAsia="ru-RU" w:bidi="ru-RU"/>
          <w14:textFill>
            <w14:solidFill>
              <w14:schemeClr w14:val="tx1"/>
            </w14:solidFill>
          </w14:textFill>
        </w:rPr>
      </w:pPr>
      <w:r>
        <w:rPr>
          <w:rFonts w:hint="default" w:ascii="Times New Roman" w:hAnsi="Times New Roman" w:eastAsia="Times New Roman" w:cs="Times New Roman"/>
          <w:color w:val="000000" w:themeColor="text1"/>
          <w:sz w:val="26"/>
          <w:szCs w:val="26"/>
          <w:lang w:val="en-US" w:eastAsia="ru-RU" w:bidi="ru-RU"/>
          <w14:textFill>
            <w14:solidFill>
              <w14:schemeClr w14:val="tx1"/>
            </w14:solidFill>
          </w14:textFill>
        </w:rPr>
        <w:t>а) в Органе местного самоуправления;</w:t>
      </w:r>
    </w:p>
    <w:p w14:paraId="56D62310">
      <w:pPr>
        <w:pStyle w:val="26"/>
        <w:numPr>
          <w:ilvl w:val="0"/>
          <w:numId w:val="0"/>
        </w:numPr>
        <w:tabs>
          <w:tab w:val="left" w:pos="993"/>
        </w:tabs>
        <w:spacing w:after="0" w:line="240" w:lineRule="auto"/>
        <w:ind w:left="0" w:leftChars="0" w:firstLine="709" w:firstLineChars="0"/>
        <w:jc w:val="both"/>
        <w:rPr>
          <w:rFonts w:hint="default" w:ascii="Times New Roman" w:hAnsi="Times New Roman" w:eastAsia="Times New Roman" w:cs="Times New Roman"/>
          <w:color w:val="000000" w:themeColor="text1"/>
          <w:sz w:val="26"/>
          <w:szCs w:val="26"/>
          <w:lang w:val="en-US" w:eastAsia="ru-RU" w:bidi="ru-RU"/>
          <w14:textFill>
            <w14:solidFill>
              <w14:schemeClr w14:val="tx1"/>
            </w14:solidFill>
          </w14:textFill>
        </w:rPr>
      </w:pPr>
      <w:r>
        <w:rPr>
          <w:rFonts w:hint="default" w:ascii="Times New Roman" w:hAnsi="Times New Roman" w:eastAsia="Times New Roman" w:cs="Times New Roman"/>
          <w:color w:val="000000" w:themeColor="text1"/>
          <w:sz w:val="26"/>
          <w:szCs w:val="26"/>
          <w:lang w:val="en-US" w:eastAsia="ru-RU" w:bidi="ru-RU"/>
          <w14:textFill>
            <w14:solidFill>
              <w14:schemeClr w14:val="tx1"/>
            </w14:solidFill>
          </w14:textFill>
        </w:rPr>
        <w:t>б) МФЦ.</w:t>
      </w:r>
    </w:p>
    <w:p w14:paraId="54F94F46">
      <w:pPr>
        <w:pStyle w:val="26"/>
        <w:numPr>
          <w:ilvl w:val="0"/>
          <w:numId w:val="0"/>
        </w:numPr>
        <w:tabs>
          <w:tab w:val="left" w:pos="993"/>
        </w:tabs>
        <w:spacing w:after="0" w:line="240" w:lineRule="auto"/>
        <w:ind w:left="0" w:leftChars="0" w:firstLine="709" w:firstLineChars="0"/>
        <w:jc w:val="both"/>
        <w:rPr>
          <w:rFonts w:hint="default" w:ascii="Times New Roman" w:hAnsi="Times New Roman" w:eastAsia="Times New Roman" w:cs="Times New Roman"/>
          <w:color w:val="000000" w:themeColor="text1"/>
          <w:sz w:val="26"/>
          <w:szCs w:val="26"/>
          <w:lang w:val="en-US" w:eastAsia="ru-RU" w:bidi="ru-RU"/>
          <w14:textFill>
            <w14:solidFill>
              <w14:schemeClr w14:val="tx1"/>
            </w14:solidFill>
          </w14:textFill>
        </w:rPr>
      </w:pPr>
      <w:r>
        <w:rPr>
          <w:rFonts w:hint="default" w:ascii="Times New Roman" w:hAnsi="Times New Roman" w:eastAsia="Times New Roman" w:cs="Times New Roman"/>
          <w:color w:val="000000" w:themeColor="text1"/>
          <w:sz w:val="26"/>
          <w:szCs w:val="26"/>
          <w:lang w:val="en-US" w:eastAsia="ru-RU" w:bidi="ru-RU"/>
          <w14:textFill>
            <w14:solidFill>
              <w14:schemeClr w14:val="tx1"/>
            </w14:solidFill>
          </w14:textFill>
        </w:rPr>
        <w:t>27. Предоставление Услуги в МФЦ осуществляется при наличии соглашения о взаимодействии с таким МФЦ.</w:t>
      </w:r>
    </w:p>
    <w:p w14:paraId="5E28CF8E">
      <w:pPr>
        <w:pStyle w:val="26"/>
        <w:numPr>
          <w:ilvl w:val="0"/>
          <w:numId w:val="0"/>
        </w:numPr>
        <w:tabs>
          <w:tab w:val="left" w:pos="993"/>
        </w:tabs>
        <w:spacing w:after="0" w:line="240" w:lineRule="auto"/>
        <w:ind w:left="0" w:leftChars="0" w:firstLine="709" w:firstLineChars="0"/>
        <w:jc w:val="both"/>
        <w:rPr>
          <w:rFonts w:hint="default" w:ascii="Times New Roman" w:hAnsi="Times New Roman" w:eastAsia="Times New Roman" w:cs="Times New Roman"/>
          <w:color w:val="000000" w:themeColor="text1"/>
          <w:sz w:val="26"/>
          <w:szCs w:val="26"/>
          <w:lang w:val="en-US" w:eastAsia="ru-RU" w:bidi="ru-RU"/>
          <w14:textFill>
            <w14:solidFill>
              <w14:schemeClr w14:val="tx1"/>
            </w14:solidFill>
          </w14:textFill>
        </w:rPr>
      </w:pPr>
      <w:r>
        <w:rPr>
          <w:rFonts w:hint="default" w:ascii="Times New Roman" w:hAnsi="Times New Roman" w:eastAsia="Times New Roman" w:cs="Times New Roman"/>
          <w:color w:val="000000" w:themeColor="text1"/>
          <w:sz w:val="26"/>
          <w:szCs w:val="26"/>
          <w:lang w:val="en-US" w:eastAsia="ru-RU" w:bidi="ru-RU"/>
          <w14:textFill>
            <w14:solidFill>
              <w14:schemeClr w14:val="tx1"/>
            </w14:solidFill>
          </w14:textFill>
        </w:rPr>
        <w:t>28. МФЦ, в которых организуется предоставление Услуги, могут принять решение об отказе в приеме заявления о предоставлении Услуги и документов и (или) информации, необходимых для ее предоставления.</w:t>
      </w:r>
    </w:p>
    <w:p w14:paraId="7D5322B5">
      <w:pPr>
        <w:pStyle w:val="26"/>
        <w:numPr>
          <w:ilvl w:val="0"/>
          <w:numId w:val="0"/>
        </w:numPr>
        <w:tabs>
          <w:tab w:val="left" w:pos="993"/>
        </w:tabs>
        <w:spacing w:after="0" w:line="240" w:lineRule="auto"/>
        <w:ind w:left="0" w:leftChars="0" w:firstLine="709" w:firstLineChars="0"/>
        <w:jc w:val="both"/>
        <w:rPr>
          <w:rFonts w:hint="default" w:ascii="Times New Roman" w:hAnsi="Times New Roman" w:eastAsia="Times New Roman" w:cs="Times New Roman"/>
          <w:color w:val="000000" w:themeColor="text1"/>
          <w:sz w:val="26"/>
          <w:szCs w:val="26"/>
          <w:lang w:val="en-US" w:eastAsia="ru-RU" w:bidi="ru-RU"/>
          <w14:textFill>
            <w14:solidFill>
              <w14:schemeClr w14:val="tx1"/>
            </w14:solidFill>
          </w14:textFill>
        </w:rPr>
      </w:pPr>
      <w:r>
        <w:rPr>
          <w:rFonts w:hint="default" w:ascii="Times New Roman" w:hAnsi="Times New Roman" w:eastAsia="Times New Roman" w:cs="Times New Roman"/>
          <w:color w:val="000000" w:themeColor="text1"/>
          <w:sz w:val="26"/>
          <w:szCs w:val="26"/>
          <w:lang w:val="en-US" w:eastAsia="ru-RU" w:bidi="ru-RU"/>
          <w14:textFill>
            <w14:solidFill>
              <w14:schemeClr w14:val="tx1"/>
            </w14:solidFill>
          </w14:textFill>
        </w:rPr>
        <w:t>29. В МФЦ предусмотрена возможность выдачи заявителю результата предоставления Услуги, в том числе выдачи документов на бумажном носителе, подтверждающих содержание электронных документов, направленных заявителю по результатам предоставления Услуг Органом местного самоуправления.</w:t>
      </w:r>
    </w:p>
    <w:p w14:paraId="5B1569C3">
      <w:pPr>
        <w:pStyle w:val="26"/>
        <w:numPr>
          <w:ilvl w:val="0"/>
          <w:numId w:val="0"/>
        </w:numPr>
        <w:tabs>
          <w:tab w:val="left" w:pos="993"/>
        </w:tabs>
        <w:spacing w:after="0" w:line="240" w:lineRule="auto"/>
        <w:ind w:left="0" w:leftChars="0" w:firstLine="709" w:firstLineChars="0"/>
        <w:jc w:val="both"/>
        <w:rPr>
          <w:rFonts w:hint="default" w:ascii="Times New Roman" w:hAnsi="Times New Roman" w:eastAsia="Times New Roman" w:cs="Times New Roman"/>
          <w:color w:val="000000" w:themeColor="text1"/>
          <w:sz w:val="26"/>
          <w:szCs w:val="26"/>
          <w:lang w:val="en-US" w:eastAsia="ru-RU" w:bidi="ru-RU"/>
          <w14:textFill>
            <w14:solidFill>
              <w14:schemeClr w14:val="tx1"/>
            </w14:solidFill>
          </w14:textFill>
        </w:rPr>
      </w:pPr>
      <w:r>
        <w:rPr>
          <w:rFonts w:hint="default" w:ascii="Times New Roman" w:hAnsi="Times New Roman" w:eastAsia="Times New Roman" w:cs="Times New Roman"/>
          <w:color w:val="000000" w:themeColor="text1"/>
          <w:sz w:val="26"/>
          <w:szCs w:val="26"/>
          <w:lang w:val="en-US" w:eastAsia="ru-RU" w:bidi="ru-RU"/>
          <w14:textFill>
            <w14:solidFill>
              <w14:schemeClr w14:val="tx1"/>
            </w14:solidFill>
          </w14:textFill>
        </w:rPr>
        <w:t>30. В МФЦ не предусмотрена возможность составления на бумажном носителе и заверения выписок из информационных систем Органа местного самоуправления, ввиду отсутствия таковых.».</w:t>
      </w:r>
    </w:p>
    <w:p w14:paraId="1BF8C85D">
      <w:pPr>
        <w:pStyle w:val="26"/>
        <w:numPr>
          <w:ilvl w:val="0"/>
          <w:numId w:val="0"/>
        </w:numPr>
        <w:tabs>
          <w:tab w:val="left" w:pos="993"/>
        </w:tabs>
        <w:spacing w:after="0" w:line="240" w:lineRule="auto"/>
        <w:ind w:left="0" w:leftChars="0" w:firstLine="709" w:firstLineChars="0"/>
        <w:jc w:val="both"/>
        <w:rPr>
          <w:rFonts w:ascii="Times New Roman" w:hAnsi="Times New Roman" w:eastAsia="Times New Roman" w:cs="Times New Roman"/>
          <w:color w:val="000000" w:themeColor="text1"/>
          <w:sz w:val="26"/>
          <w:szCs w:val="26"/>
          <w:lang w:eastAsia="ru-RU" w:bidi="ru-RU"/>
          <w14:textFill>
            <w14:solidFill>
              <w14:schemeClr w14:val="tx1"/>
            </w14:solidFill>
          </w14:textFill>
        </w:rPr>
      </w:pPr>
      <w:r>
        <w:rPr>
          <w:rFonts w:hint="default" w:ascii="Times New Roman" w:hAnsi="Times New Roman" w:eastAsia="Times New Roman" w:cs="Times New Roman"/>
          <w:color w:val="000000" w:themeColor="text1"/>
          <w:sz w:val="26"/>
          <w:szCs w:val="26"/>
          <w:highlight w:val="none"/>
          <w:lang w:val="en-US" w:eastAsia="ru-RU" w:bidi="ru-RU"/>
          <w14:textFill>
            <w14:solidFill>
              <w14:schemeClr w14:val="tx1"/>
            </w14:solidFill>
          </w14:textFill>
        </w:rPr>
        <w:t>1.5. раздел «</w:t>
      </w:r>
      <w:bookmarkStart w:id="0" w:name="sub_1052"/>
      <w:r>
        <w:rPr>
          <w:rFonts w:hint="default" w:ascii="Times New Roman" w:hAnsi="Times New Roman" w:eastAsia="Times New Roman" w:cs="Times New Roman"/>
          <w:color w:val="000000" w:themeColor="text1"/>
          <w:sz w:val="26"/>
          <w:szCs w:val="26"/>
          <w:highlight w:val="none"/>
          <w:lang w:val="en-US" w:eastAsia="ru-RU" w:bidi="ru-RU"/>
          <w14:textFill>
            <w14:solidFill>
              <w14:schemeClr w14:val="tx1"/>
            </w14:solidFill>
          </w14:textFill>
        </w:rPr>
        <w:t xml:space="preserve">Исчерпывающий перечень оснований для отказа в приеме запроса </w:t>
      </w:r>
      <w:r>
        <w:rPr>
          <w:rFonts w:hint="default" w:ascii="Times New Roman" w:hAnsi="Times New Roman" w:eastAsia="Times New Roman" w:cs="Times New Roman"/>
          <w:color w:val="000000" w:themeColor="text1"/>
          <w:sz w:val="26"/>
          <w:szCs w:val="26"/>
          <w:lang w:val="en-US" w:eastAsia="ru-RU" w:bidi="ru-RU"/>
          <w14:textFill>
            <w14:solidFill>
              <w14:schemeClr w14:val="tx1"/>
            </w14:solidFill>
          </w14:textFill>
        </w:rPr>
        <w:t>(заявления) о предоставлении Услуги и документов, необходимых для предоставления Услуги, и исчерпывающий перечень оснований для приостановления предоставления Услуги или для отказа в предоставлении Услуги</w:t>
      </w:r>
      <w:bookmarkEnd w:id="0"/>
      <w:r>
        <w:rPr>
          <w:rFonts w:hint="default" w:ascii="Times New Roman" w:hAnsi="Times New Roman" w:eastAsia="Times New Roman" w:cs="Times New Roman"/>
          <w:color w:val="000000" w:themeColor="text1"/>
          <w:sz w:val="26"/>
          <w:szCs w:val="26"/>
          <w:lang w:val="en-US" w:eastAsia="ru-RU" w:bidi="ru-RU"/>
          <w14:textFill>
            <w14:solidFill>
              <w14:schemeClr w14:val="tx1"/>
            </w14:solidFill>
          </w14:textFill>
        </w:rPr>
        <w:t xml:space="preserve">» административного регламента изложить в </w:t>
      </w:r>
      <w:r>
        <w:rPr>
          <w:rFonts w:ascii="Times New Roman" w:hAnsi="Times New Roman" w:eastAsia="Times New Roman" w:cs="Times New Roman"/>
          <w:color w:val="000000" w:themeColor="text1"/>
          <w:sz w:val="26"/>
          <w:szCs w:val="26"/>
          <w:lang w:eastAsia="ru-RU" w:bidi="ru-RU"/>
          <w14:textFill>
            <w14:solidFill>
              <w14:schemeClr w14:val="tx1"/>
            </w14:solidFill>
          </w14:textFill>
        </w:rPr>
        <w:t>следующей редакции:</w:t>
      </w:r>
    </w:p>
    <w:p w14:paraId="70C93181">
      <w:pPr>
        <w:pStyle w:val="26"/>
        <w:numPr>
          <w:ilvl w:val="0"/>
          <w:numId w:val="0"/>
        </w:numPr>
        <w:tabs>
          <w:tab w:val="left" w:pos="993"/>
        </w:tabs>
        <w:spacing w:after="0" w:line="240" w:lineRule="auto"/>
        <w:ind w:left="0" w:leftChars="0" w:firstLine="709" w:firstLineChars="0"/>
        <w:jc w:val="both"/>
        <w:rPr>
          <w:rFonts w:hint="default" w:ascii="Times New Roman" w:hAnsi="Times New Roman" w:eastAsia="Times New Roman" w:cs="Times New Roman"/>
          <w:color w:val="000000" w:themeColor="text1"/>
          <w:sz w:val="26"/>
          <w:szCs w:val="26"/>
          <w:lang w:val="en-US" w:eastAsia="ru-RU" w:bidi="ru-RU"/>
          <w14:textFill>
            <w14:solidFill>
              <w14:schemeClr w14:val="tx1"/>
            </w14:solidFill>
          </w14:textFill>
        </w:rPr>
      </w:pPr>
      <w:r>
        <w:rPr>
          <w:rFonts w:hint="default" w:ascii="Times New Roman" w:hAnsi="Times New Roman" w:eastAsia="Times New Roman" w:cs="Times New Roman"/>
          <w:color w:val="000000" w:themeColor="text1"/>
          <w:sz w:val="26"/>
          <w:szCs w:val="26"/>
          <w:lang w:val="en-US" w:eastAsia="ru-RU" w:bidi="ru-RU"/>
          <w14:textFill>
            <w14:solidFill>
              <w14:schemeClr w14:val="tx1"/>
            </w14:solidFill>
          </w14:textFill>
        </w:rPr>
        <w:t xml:space="preserve">«33. Основаниями для отказа в приеме заявления и документов, необходимых для предоставления Услуги: </w:t>
      </w:r>
    </w:p>
    <w:p w14:paraId="63F030E6">
      <w:pPr>
        <w:pStyle w:val="26"/>
        <w:numPr>
          <w:ilvl w:val="0"/>
          <w:numId w:val="0"/>
        </w:numPr>
        <w:tabs>
          <w:tab w:val="left" w:pos="993"/>
        </w:tabs>
        <w:spacing w:after="0" w:line="240" w:lineRule="auto"/>
        <w:ind w:left="0" w:leftChars="0" w:firstLine="709" w:firstLineChars="0"/>
        <w:jc w:val="both"/>
        <w:rPr>
          <w:rFonts w:hint="default" w:ascii="Times New Roman" w:hAnsi="Times New Roman" w:eastAsia="Times New Roman" w:cs="Times New Roman"/>
          <w:color w:val="000000" w:themeColor="text1"/>
          <w:sz w:val="26"/>
          <w:szCs w:val="26"/>
          <w:lang w:val="en-US" w:eastAsia="ru-RU" w:bidi="ru-RU"/>
          <w14:textFill>
            <w14:solidFill>
              <w14:schemeClr w14:val="tx1"/>
            </w14:solidFill>
          </w14:textFill>
        </w:rPr>
      </w:pPr>
      <w:r>
        <w:rPr>
          <w:rFonts w:hint="default" w:ascii="Times New Roman" w:hAnsi="Times New Roman" w:eastAsia="Times New Roman" w:cs="Times New Roman"/>
          <w:color w:val="000000" w:themeColor="text1"/>
          <w:sz w:val="26"/>
          <w:szCs w:val="26"/>
          <w:lang w:val="en-US" w:eastAsia="ru-RU" w:bidi="ru-RU"/>
          <w14:textFill>
            <w14:solidFill>
              <w14:schemeClr w14:val="tx1"/>
            </w14:solidFill>
          </w14:textFill>
        </w:rPr>
        <w:t>а) в документах не заполнены все необходимые реквизиты, есть подчистки, приписки, зачеркнутые слова и иные неоговоренные исправления, документы имеют повреждения, наличие которых не позволяет однозначно истолковать их содержание;</w:t>
      </w:r>
    </w:p>
    <w:p w14:paraId="4D447504">
      <w:pPr>
        <w:pStyle w:val="26"/>
        <w:numPr>
          <w:ilvl w:val="0"/>
          <w:numId w:val="0"/>
        </w:numPr>
        <w:tabs>
          <w:tab w:val="left" w:pos="993"/>
        </w:tabs>
        <w:spacing w:after="0" w:line="240" w:lineRule="auto"/>
        <w:ind w:left="0" w:leftChars="0" w:firstLine="709" w:firstLineChars="0"/>
        <w:jc w:val="both"/>
        <w:rPr>
          <w:rFonts w:hint="default" w:ascii="Times New Roman" w:hAnsi="Times New Roman" w:eastAsia="Times New Roman" w:cs="Times New Roman"/>
          <w:color w:val="000000" w:themeColor="text1"/>
          <w:sz w:val="26"/>
          <w:szCs w:val="26"/>
          <w:lang w:val="en-US" w:eastAsia="ru-RU" w:bidi="ru-RU"/>
          <w14:textFill>
            <w14:solidFill>
              <w14:schemeClr w14:val="tx1"/>
            </w14:solidFill>
          </w14:textFill>
        </w:rPr>
      </w:pPr>
      <w:r>
        <w:rPr>
          <w:rFonts w:hint="default" w:ascii="Times New Roman" w:hAnsi="Times New Roman" w:eastAsia="Times New Roman" w:cs="Times New Roman"/>
          <w:color w:val="000000" w:themeColor="text1"/>
          <w:sz w:val="26"/>
          <w:szCs w:val="26"/>
          <w:lang w:val="en-US" w:eastAsia="ru-RU" w:bidi="ru-RU"/>
          <w14:textFill>
            <w14:solidFill>
              <w14:schemeClr w14:val="tx1"/>
            </w14:solidFill>
          </w14:textFill>
        </w:rPr>
        <w:t>б) заявление не соответствует установленной форме, в том числе несоблюдение требований к формату такого заявления и прилагаемых к нему документов, предоставляемых с использованием Единого портала, Регионального портала (при наличии технической возможности) либо некорректно заполнены поля в форме (отсутствие заполнения, недостоверное, неполное либо неправильное заполнение, отсутствие подписи заявителя);</w:t>
      </w:r>
    </w:p>
    <w:p w14:paraId="1AF303DF">
      <w:pPr>
        <w:pStyle w:val="26"/>
        <w:numPr>
          <w:ilvl w:val="0"/>
          <w:numId w:val="0"/>
        </w:numPr>
        <w:tabs>
          <w:tab w:val="left" w:pos="993"/>
        </w:tabs>
        <w:spacing w:after="0" w:line="240" w:lineRule="auto"/>
        <w:ind w:left="0" w:leftChars="0" w:firstLine="709" w:firstLineChars="0"/>
        <w:jc w:val="both"/>
        <w:rPr>
          <w:rFonts w:hint="default" w:ascii="Times New Roman" w:hAnsi="Times New Roman" w:eastAsia="Times New Roman" w:cs="Times New Roman"/>
          <w:color w:val="000000" w:themeColor="text1"/>
          <w:sz w:val="26"/>
          <w:szCs w:val="26"/>
          <w:lang w:val="en-US" w:eastAsia="ru-RU" w:bidi="ru-RU"/>
          <w14:textFill>
            <w14:solidFill>
              <w14:schemeClr w14:val="tx1"/>
            </w14:solidFill>
          </w14:textFill>
        </w:rPr>
      </w:pPr>
      <w:r>
        <w:rPr>
          <w:rFonts w:hint="default" w:ascii="Times New Roman" w:hAnsi="Times New Roman" w:eastAsia="Times New Roman" w:cs="Times New Roman"/>
          <w:color w:val="000000" w:themeColor="text1"/>
          <w:sz w:val="26"/>
          <w:szCs w:val="26"/>
          <w:lang w:val="en-US" w:eastAsia="ru-RU" w:bidi="ru-RU"/>
          <w14:textFill>
            <w14:solidFill>
              <w14:schemeClr w14:val="tx1"/>
            </w14:solidFill>
          </w14:textFill>
        </w:rPr>
        <w:t>в) подача заявления и прилагаемых документов, направленных в электронной форме, подписанных с использованием электронной подписи, не принадлежащей заявителю или представителю заявителя;</w:t>
      </w:r>
    </w:p>
    <w:p w14:paraId="4C8058B3">
      <w:pPr>
        <w:pStyle w:val="26"/>
        <w:numPr>
          <w:ilvl w:val="0"/>
          <w:numId w:val="0"/>
        </w:numPr>
        <w:tabs>
          <w:tab w:val="left" w:pos="993"/>
        </w:tabs>
        <w:spacing w:after="0" w:line="240" w:lineRule="auto"/>
        <w:ind w:left="0" w:leftChars="0" w:firstLine="709" w:firstLineChars="0"/>
        <w:jc w:val="both"/>
        <w:rPr>
          <w:rFonts w:hint="default" w:ascii="Times New Roman" w:hAnsi="Times New Roman" w:eastAsia="Times New Roman" w:cs="Times New Roman"/>
          <w:color w:val="000000" w:themeColor="text1"/>
          <w:sz w:val="26"/>
          <w:szCs w:val="26"/>
          <w:lang w:val="en-US" w:eastAsia="ru-RU" w:bidi="ru-RU"/>
          <w14:textFill>
            <w14:solidFill>
              <w14:schemeClr w14:val="tx1"/>
            </w14:solidFill>
          </w14:textFill>
        </w:rPr>
      </w:pPr>
      <w:r>
        <w:rPr>
          <w:rFonts w:hint="default" w:ascii="Times New Roman" w:hAnsi="Times New Roman" w:eastAsia="Times New Roman" w:cs="Times New Roman"/>
          <w:color w:val="000000" w:themeColor="text1"/>
          <w:sz w:val="26"/>
          <w:szCs w:val="26"/>
          <w:lang w:val="en-US" w:eastAsia="ru-RU" w:bidi="ru-RU"/>
          <w14:textFill>
            <w14:solidFill>
              <w14:schemeClr w14:val="tx1"/>
            </w14:solidFill>
          </w14:textFill>
        </w:rPr>
        <w:t>г) представленные документы утратили силу на момент обращения за Услугой (документ, удостоверяющий личность, документ, удостоверяющий полномочия представителя заявителя, в случае обращения за предоставлением Услуги указанным лицом);</w:t>
      </w:r>
    </w:p>
    <w:p w14:paraId="4413BABD">
      <w:pPr>
        <w:pStyle w:val="26"/>
        <w:numPr>
          <w:ilvl w:val="0"/>
          <w:numId w:val="0"/>
        </w:numPr>
        <w:tabs>
          <w:tab w:val="left" w:pos="993"/>
        </w:tabs>
        <w:spacing w:after="0" w:line="240" w:lineRule="auto"/>
        <w:ind w:left="0" w:leftChars="0" w:firstLine="709" w:firstLineChars="0"/>
        <w:jc w:val="both"/>
        <w:rPr>
          <w:rFonts w:hint="default" w:ascii="Times New Roman" w:hAnsi="Times New Roman" w:eastAsia="Times New Roman" w:cs="Times New Roman"/>
          <w:color w:val="000000" w:themeColor="text1"/>
          <w:sz w:val="26"/>
          <w:szCs w:val="26"/>
          <w:lang w:val="en-US" w:eastAsia="ru-RU" w:bidi="ru-RU"/>
          <w14:textFill>
            <w14:solidFill>
              <w14:schemeClr w14:val="tx1"/>
            </w14:solidFill>
          </w14:textFill>
        </w:rPr>
      </w:pPr>
      <w:r>
        <w:rPr>
          <w:rFonts w:hint="default" w:ascii="Times New Roman" w:hAnsi="Times New Roman" w:eastAsia="Times New Roman" w:cs="Times New Roman"/>
          <w:color w:val="000000" w:themeColor="text1"/>
          <w:sz w:val="26"/>
          <w:szCs w:val="26"/>
          <w:lang w:val="en-US" w:eastAsia="ru-RU" w:bidi="ru-RU"/>
          <w14:textFill>
            <w14:solidFill>
              <w14:schemeClr w14:val="tx1"/>
            </w14:solidFill>
          </w14:textFill>
        </w:rPr>
        <w:t>д) к заявлению не приложены документы, предусмотренные настоящим Административным регламентом;</w:t>
      </w:r>
    </w:p>
    <w:p w14:paraId="2F536C49">
      <w:pPr>
        <w:pStyle w:val="26"/>
        <w:numPr>
          <w:ilvl w:val="0"/>
          <w:numId w:val="0"/>
        </w:numPr>
        <w:tabs>
          <w:tab w:val="left" w:pos="993"/>
        </w:tabs>
        <w:spacing w:after="0" w:line="240" w:lineRule="auto"/>
        <w:ind w:left="0" w:leftChars="0" w:firstLine="709" w:firstLineChars="0"/>
        <w:jc w:val="both"/>
        <w:rPr>
          <w:rFonts w:hint="default" w:ascii="Times New Roman" w:hAnsi="Times New Roman" w:eastAsia="Times New Roman" w:cs="Times New Roman"/>
          <w:color w:val="000000" w:themeColor="text1"/>
          <w:sz w:val="26"/>
          <w:szCs w:val="26"/>
          <w:lang w:val="en-US" w:eastAsia="ru-RU" w:bidi="ru-RU"/>
          <w14:textFill>
            <w14:solidFill>
              <w14:schemeClr w14:val="tx1"/>
            </w14:solidFill>
          </w14:textFill>
        </w:rPr>
      </w:pPr>
      <w:r>
        <w:rPr>
          <w:rFonts w:hint="default" w:ascii="Times New Roman" w:hAnsi="Times New Roman" w:eastAsia="Times New Roman" w:cs="Times New Roman"/>
          <w:color w:val="000000" w:themeColor="text1"/>
          <w:sz w:val="26"/>
          <w:szCs w:val="26"/>
          <w:lang w:val="en-US" w:eastAsia="ru-RU" w:bidi="ru-RU"/>
          <w14:textFill>
            <w14:solidFill>
              <w14:schemeClr w14:val="tx1"/>
            </w14:solidFill>
          </w14:textFill>
        </w:rPr>
        <w:t>е) неустановление личности лица, обратившегося за оказанием Услуги, при очном обращении в МФЦ или Орган местного самоуправления:</w:t>
      </w:r>
    </w:p>
    <w:p w14:paraId="76513812">
      <w:pPr>
        <w:pStyle w:val="26"/>
        <w:numPr>
          <w:ilvl w:val="0"/>
          <w:numId w:val="0"/>
        </w:numPr>
        <w:tabs>
          <w:tab w:val="left" w:pos="993"/>
        </w:tabs>
        <w:spacing w:after="0" w:line="240" w:lineRule="auto"/>
        <w:ind w:left="0" w:leftChars="0" w:firstLine="709" w:firstLineChars="0"/>
        <w:jc w:val="both"/>
        <w:rPr>
          <w:rFonts w:hint="default" w:ascii="Times New Roman" w:hAnsi="Times New Roman" w:eastAsia="Times New Roman" w:cs="Times New Roman"/>
          <w:color w:val="000000" w:themeColor="text1"/>
          <w:sz w:val="26"/>
          <w:szCs w:val="26"/>
          <w:lang w:val="en-US" w:eastAsia="ru-RU" w:bidi="ru-RU"/>
          <w14:textFill>
            <w14:solidFill>
              <w14:schemeClr w14:val="tx1"/>
            </w14:solidFill>
          </w14:textFill>
        </w:rPr>
      </w:pPr>
      <w:r>
        <w:rPr>
          <w:rFonts w:hint="default" w:ascii="Times New Roman" w:hAnsi="Times New Roman" w:eastAsia="Times New Roman" w:cs="Times New Roman"/>
          <w:color w:val="000000" w:themeColor="text1"/>
          <w:sz w:val="26"/>
          <w:szCs w:val="26"/>
          <w:lang w:val="en-US" w:eastAsia="ru-RU" w:bidi="ru-RU"/>
          <w14:textFill>
            <w14:solidFill>
              <w14:schemeClr w14:val="tx1"/>
            </w14:solidFill>
          </w14:textFill>
        </w:rPr>
        <w:t>– непредъявление документа, удостоверяющего его личность (отказ предъявить документ),</w:t>
      </w:r>
    </w:p>
    <w:p w14:paraId="11557C11">
      <w:pPr>
        <w:pStyle w:val="26"/>
        <w:numPr>
          <w:ilvl w:val="0"/>
          <w:numId w:val="0"/>
        </w:numPr>
        <w:tabs>
          <w:tab w:val="left" w:pos="993"/>
        </w:tabs>
        <w:spacing w:after="0" w:line="240" w:lineRule="auto"/>
        <w:ind w:left="0" w:leftChars="0" w:firstLine="709" w:firstLineChars="0"/>
        <w:jc w:val="both"/>
        <w:rPr>
          <w:rFonts w:hint="default" w:ascii="Times New Roman" w:hAnsi="Times New Roman" w:eastAsia="Times New Roman" w:cs="Times New Roman"/>
          <w:color w:val="000000" w:themeColor="text1"/>
          <w:sz w:val="26"/>
          <w:szCs w:val="26"/>
          <w:lang w:val="en-US" w:eastAsia="ru-RU" w:bidi="ru-RU"/>
          <w14:textFill>
            <w14:solidFill>
              <w14:schemeClr w14:val="tx1"/>
            </w14:solidFill>
          </w14:textFill>
        </w:rPr>
      </w:pPr>
      <w:r>
        <w:rPr>
          <w:rFonts w:hint="default" w:ascii="Times New Roman" w:hAnsi="Times New Roman" w:eastAsia="Times New Roman" w:cs="Times New Roman"/>
          <w:color w:val="000000" w:themeColor="text1"/>
          <w:sz w:val="26"/>
          <w:szCs w:val="26"/>
          <w:lang w:val="en-US" w:eastAsia="ru-RU" w:bidi="ru-RU"/>
          <w14:textFill>
            <w14:solidFill>
              <w14:schemeClr w14:val="tx1"/>
            </w14:solidFill>
          </w14:textFill>
        </w:rPr>
        <w:t xml:space="preserve">– предъявление документа, удостоверяющего личность, с истекшим сроком действия, </w:t>
      </w:r>
    </w:p>
    <w:p w14:paraId="0164713E">
      <w:pPr>
        <w:pStyle w:val="26"/>
        <w:numPr>
          <w:ilvl w:val="0"/>
          <w:numId w:val="0"/>
        </w:numPr>
        <w:tabs>
          <w:tab w:val="left" w:pos="993"/>
        </w:tabs>
        <w:spacing w:after="0" w:line="240" w:lineRule="auto"/>
        <w:ind w:left="0" w:leftChars="0" w:firstLine="709" w:firstLineChars="0"/>
        <w:jc w:val="both"/>
        <w:rPr>
          <w:rFonts w:hint="default" w:ascii="Times New Roman" w:hAnsi="Times New Roman" w:eastAsia="Times New Roman" w:cs="Times New Roman"/>
          <w:color w:val="000000" w:themeColor="text1"/>
          <w:sz w:val="26"/>
          <w:szCs w:val="26"/>
          <w:lang w:val="en-US" w:eastAsia="ru-RU" w:bidi="ru-RU"/>
          <w14:textFill>
            <w14:solidFill>
              <w14:schemeClr w14:val="tx1"/>
            </w14:solidFill>
          </w14:textFill>
        </w:rPr>
      </w:pPr>
      <w:r>
        <w:rPr>
          <w:rFonts w:hint="default" w:ascii="Times New Roman" w:hAnsi="Times New Roman" w:eastAsia="Times New Roman" w:cs="Times New Roman"/>
          <w:color w:val="000000" w:themeColor="text1"/>
          <w:sz w:val="26"/>
          <w:szCs w:val="26"/>
          <w:lang w:val="en-US" w:eastAsia="ru-RU" w:bidi="ru-RU"/>
          <w14:textFill>
            <w14:solidFill>
              <w14:schemeClr w14:val="tx1"/>
            </w14:solidFill>
          </w14:textFill>
        </w:rPr>
        <w:t>– неустановление личности посредством идентификации и аутентификации в Органе местного самоуправления, предоставляющем услугу (при наличии технической возможности), или в МФЦ (при наличии технической возможности) с использованием информационных технологий, предусмотренных статьями 9, 10 и 14 Федерального закона от 29 декабря 2022 года N 572-ФЗ "Об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w:t>
      </w:r>
    </w:p>
    <w:p w14:paraId="0A491563">
      <w:pPr>
        <w:pStyle w:val="26"/>
        <w:numPr>
          <w:ilvl w:val="0"/>
          <w:numId w:val="0"/>
        </w:numPr>
        <w:tabs>
          <w:tab w:val="left" w:pos="993"/>
        </w:tabs>
        <w:spacing w:after="0" w:line="240" w:lineRule="auto"/>
        <w:ind w:left="0" w:leftChars="0" w:firstLine="709" w:firstLineChars="0"/>
        <w:jc w:val="both"/>
        <w:rPr>
          <w:rFonts w:hint="default" w:ascii="Times New Roman" w:hAnsi="Times New Roman" w:eastAsia="Times New Roman" w:cs="Times New Roman"/>
          <w:color w:val="000000" w:themeColor="text1"/>
          <w:sz w:val="26"/>
          <w:szCs w:val="26"/>
          <w:lang w:val="en-US" w:eastAsia="ru-RU" w:bidi="ru-RU"/>
          <w14:textFill>
            <w14:solidFill>
              <w14:schemeClr w14:val="tx1"/>
            </w14:solidFill>
          </w14:textFill>
        </w:rPr>
      </w:pPr>
      <w:r>
        <w:rPr>
          <w:rFonts w:hint="default" w:ascii="Times New Roman" w:hAnsi="Times New Roman" w:eastAsia="Times New Roman" w:cs="Times New Roman"/>
          <w:color w:val="000000" w:themeColor="text1"/>
          <w:sz w:val="26"/>
          <w:szCs w:val="26"/>
          <w:lang w:val="en-US" w:eastAsia="ru-RU" w:bidi="ru-RU"/>
          <w14:textFill>
            <w14:solidFill>
              <w14:schemeClr w14:val="tx1"/>
            </w14:solidFill>
          </w14:textFill>
        </w:rPr>
        <w:t>ж) заявление подано лицом, не имеющим полномочий представлять интересы заявителя;</w:t>
      </w:r>
    </w:p>
    <w:p w14:paraId="4F73ABC3">
      <w:pPr>
        <w:pStyle w:val="26"/>
        <w:numPr>
          <w:ilvl w:val="0"/>
          <w:numId w:val="0"/>
        </w:numPr>
        <w:tabs>
          <w:tab w:val="left" w:pos="993"/>
        </w:tabs>
        <w:spacing w:after="0" w:line="240" w:lineRule="auto"/>
        <w:ind w:left="0" w:leftChars="0" w:firstLine="709" w:firstLineChars="0"/>
        <w:jc w:val="both"/>
        <w:rPr>
          <w:rFonts w:hint="default" w:ascii="Times New Roman" w:hAnsi="Times New Roman" w:eastAsia="Times New Roman" w:cs="Times New Roman"/>
          <w:color w:val="000000" w:themeColor="text1"/>
          <w:sz w:val="26"/>
          <w:szCs w:val="26"/>
          <w:lang w:val="en-US" w:eastAsia="ru-RU" w:bidi="ru-RU"/>
          <w14:textFill>
            <w14:solidFill>
              <w14:schemeClr w14:val="tx1"/>
            </w14:solidFill>
          </w14:textFill>
        </w:rPr>
      </w:pPr>
      <w:r>
        <w:rPr>
          <w:rFonts w:hint="default" w:ascii="Times New Roman" w:hAnsi="Times New Roman" w:eastAsia="Times New Roman" w:cs="Times New Roman"/>
          <w:color w:val="000000" w:themeColor="text1"/>
          <w:sz w:val="26"/>
          <w:szCs w:val="26"/>
          <w:lang w:val="en-US" w:eastAsia="ru-RU" w:bidi="ru-RU"/>
          <w14:textFill>
            <w14:solidFill>
              <w14:schemeClr w14:val="tx1"/>
            </w14:solidFill>
          </w14:textFill>
        </w:rPr>
        <w:t>з) наличие противоречивых сведений в заявлении и приложенных к нему документах.</w:t>
      </w:r>
    </w:p>
    <w:p w14:paraId="40FA7CF3">
      <w:pPr>
        <w:pStyle w:val="26"/>
        <w:numPr>
          <w:ilvl w:val="0"/>
          <w:numId w:val="0"/>
        </w:numPr>
        <w:tabs>
          <w:tab w:val="left" w:pos="993"/>
        </w:tabs>
        <w:spacing w:after="0" w:line="240" w:lineRule="auto"/>
        <w:ind w:left="0" w:leftChars="0" w:firstLine="709" w:firstLineChars="0"/>
        <w:jc w:val="both"/>
        <w:rPr>
          <w:rFonts w:hint="default" w:ascii="Times New Roman" w:hAnsi="Times New Roman" w:eastAsia="Times New Roman" w:cs="Times New Roman"/>
          <w:color w:val="000000" w:themeColor="text1"/>
          <w:sz w:val="26"/>
          <w:szCs w:val="26"/>
          <w:lang w:val="en-US" w:eastAsia="ru-RU" w:bidi="ru-RU"/>
          <w14:textFill>
            <w14:solidFill>
              <w14:schemeClr w14:val="tx1"/>
            </w14:solidFill>
          </w14:textFill>
        </w:rPr>
      </w:pPr>
      <w:r>
        <w:rPr>
          <w:rFonts w:hint="default" w:ascii="Times New Roman" w:hAnsi="Times New Roman" w:eastAsia="Times New Roman" w:cs="Times New Roman"/>
          <w:color w:val="000000" w:themeColor="text1"/>
          <w:sz w:val="26"/>
          <w:szCs w:val="26"/>
          <w:lang w:val="en-US" w:eastAsia="ru-RU" w:bidi="ru-RU"/>
          <w14:textFill>
            <w14:solidFill>
              <w14:schemeClr w14:val="tx1"/>
            </w14:solidFill>
          </w14:textFill>
        </w:rPr>
        <w:t>Основания для приостановления предоставления Услуги законодательством Российской Федерации не предусмотрены.</w:t>
      </w:r>
    </w:p>
    <w:p w14:paraId="106E0266">
      <w:pPr>
        <w:pStyle w:val="26"/>
        <w:numPr>
          <w:ilvl w:val="0"/>
          <w:numId w:val="0"/>
        </w:numPr>
        <w:tabs>
          <w:tab w:val="left" w:pos="993"/>
        </w:tabs>
        <w:spacing w:after="0" w:line="240" w:lineRule="auto"/>
        <w:ind w:left="0" w:leftChars="0" w:firstLine="709" w:firstLineChars="0"/>
        <w:jc w:val="both"/>
        <w:rPr>
          <w:rFonts w:hint="default" w:ascii="Times New Roman" w:hAnsi="Times New Roman" w:eastAsia="Times New Roman" w:cs="Times New Roman"/>
          <w:color w:val="000000" w:themeColor="text1"/>
          <w:sz w:val="26"/>
          <w:szCs w:val="26"/>
          <w:lang w:val="en-US" w:eastAsia="ru-RU" w:bidi="ru-RU"/>
          <w14:textFill>
            <w14:solidFill>
              <w14:schemeClr w14:val="tx1"/>
            </w14:solidFill>
          </w14:textFill>
        </w:rPr>
      </w:pPr>
      <w:r>
        <w:rPr>
          <w:rFonts w:hint="default" w:ascii="Times New Roman" w:hAnsi="Times New Roman" w:eastAsia="Times New Roman" w:cs="Times New Roman"/>
          <w:color w:val="000000" w:themeColor="text1"/>
          <w:sz w:val="26"/>
          <w:szCs w:val="26"/>
          <w:lang w:val="en-US" w:eastAsia="ru-RU" w:bidi="ru-RU"/>
          <w14:textFill>
            <w14:solidFill>
              <w14:schemeClr w14:val="tx1"/>
            </w14:solidFill>
          </w14:textFill>
        </w:rPr>
        <w:t>34. Основаниями для отказа в предоставлении Услуги являются:</w:t>
      </w:r>
    </w:p>
    <w:p w14:paraId="75D96A2E">
      <w:pPr>
        <w:pStyle w:val="26"/>
        <w:numPr>
          <w:ilvl w:val="0"/>
          <w:numId w:val="0"/>
        </w:numPr>
        <w:tabs>
          <w:tab w:val="left" w:pos="993"/>
        </w:tabs>
        <w:spacing w:after="0" w:line="240" w:lineRule="auto"/>
        <w:ind w:left="0" w:leftChars="0" w:firstLine="709" w:firstLineChars="0"/>
        <w:jc w:val="both"/>
        <w:rPr>
          <w:rFonts w:hint="default" w:ascii="Times New Roman" w:hAnsi="Times New Roman" w:eastAsia="Times New Roman" w:cs="Times New Roman"/>
          <w:color w:val="000000" w:themeColor="text1"/>
          <w:sz w:val="26"/>
          <w:szCs w:val="26"/>
          <w:lang w:val="en-US" w:eastAsia="ru-RU" w:bidi="ru-RU"/>
          <w14:textFill>
            <w14:solidFill>
              <w14:schemeClr w14:val="tx1"/>
            </w14:solidFill>
          </w14:textFill>
        </w:rPr>
      </w:pPr>
      <w:r>
        <w:rPr>
          <w:rFonts w:hint="default" w:ascii="Times New Roman" w:hAnsi="Times New Roman" w:eastAsia="Times New Roman" w:cs="Times New Roman"/>
          <w:color w:val="000000" w:themeColor="text1"/>
          <w:sz w:val="26"/>
          <w:szCs w:val="26"/>
          <w:lang w:val="en-US" w:eastAsia="ru-RU" w:bidi="ru-RU"/>
          <w14:textFill>
            <w14:solidFill>
              <w14:schemeClr w14:val="tx1"/>
            </w14:solidFill>
          </w14:textFill>
        </w:rPr>
        <w:t>а) не представлены предусмотренные частью 7 статьи 51 Градостроительного кодекса Российской Федерации документы, обязанность по представлению которых возложена на заявителя;</w:t>
      </w:r>
    </w:p>
    <w:p w14:paraId="59CF3109">
      <w:pPr>
        <w:pStyle w:val="26"/>
        <w:numPr>
          <w:ilvl w:val="0"/>
          <w:numId w:val="0"/>
        </w:numPr>
        <w:tabs>
          <w:tab w:val="left" w:pos="993"/>
        </w:tabs>
        <w:spacing w:after="0" w:line="240" w:lineRule="auto"/>
        <w:ind w:left="0" w:leftChars="0" w:firstLine="709" w:firstLineChars="0"/>
        <w:jc w:val="both"/>
        <w:rPr>
          <w:rFonts w:hint="default" w:ascii="Times New Roman" w:hAnsi="Times New Roman" w:eastAsia="Times New Roman" w:cs="Times New Roman"/>
          <w:color w:val="000000" w:themeColor="text1"/>
          <w:sz w:val="26"/>
          <w:szCs w:val="26"/>
          <w:lang w:val="en-US" w:eastAsia="ru-RU" w:bidi="ru-RU"/>
          <w14:textFill>
            <w14:solidFill>
              <w14:schemeClr w14:val="tx1"/>
            </w14:solidFill>
          </w14:textFill>
        </w:rPr>
      </w:pPr>
      <w:r>
        <w:rPr>
          <w:rFonts w:hint="default" w:ascii="Times New Roman" w:hAnsi="Times New Roman" w:eastAsia="Times New Roman" w:cs="Times New Roman"/>
          <w:color w:val="000000" w:themeColor="text1"/>
          <w:sz w:val="26"/>
          <w:szCs w:val="26"/>
          <w:lang w:val="en-US" w:eastAsia="ru-RU" w:bidi="ru-RU"/>
          <w14:textFill>
            <w14:solidFill>
              <w14:schemeClr w14:val="tx1"/>
            </w14:solidFill>
          </w14:textFill>
        </w:rPr>
        <w:t>б) ответ органа государственной власти,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 свидетельствующий об отсутствии документа и (или) информации, необходимых для предоставления муниципальной услуги, если соответствующий документ не был представлен заявителем по собственной инициативе;</w:t>
      </w:r>
    </w:p>
    <w:p w14:paraId="2CBF33DA">
      <w:pPr>
        <w:pStyle w:val="26"/>
        <w:numPr>
          <w:ilvl w:val="0"/>
          <w:numId w:val="0"/>
        </w:numPr>
        <w:tabs>
          <w:tab w:val="left" w:pos="993"/>
        </w:tabs>
        <w:spacing w:after="0" w:line="240" w:lineRule="auto"/>
        <w:ind w:left="0" w:leftChars="0" w:firstLine="709" w:firstLineChars="0"/>
        <w:jc w:val="both"/>
        <w:rPr>
          <w:rFonts w:hint="default" w:ascii="Times New Roman" w:hAnsi="Times New Roman" w:eastAsia="Times New Roman" w:cs="Times New Roman"/>
          <w:color w:val="000000" w:themeColor="text1"/>
          <w:sz w:val="26"/>
          <w:szCs w:val="26"/>
          <w:lang w:val="en-US" w:eastAsia="ru-RU" w:bidi="ru-RU"/>
          <w14:textFill>
            <w14:solidFill>
              <w14:schemeClr w14:val="tx1"/>
            </w14:solidFill>
          </w14:textFill>
        </w:rPr>
      </w:pPr>
      <w:r>
        <w:rPr>
          <w:rFonts w:hint="default" w:ascii="Times New Roman" w:hAnsi="Times New Roman" w:eastAsia="Times New Roman" w:cs="Times New Roman"/>
          <w:color w:val="000000" w:themeColor="text1"/>
          <w:sz w:val="26"/>
          <w:szCs w:val="26"/>
          <w:lang w:val="en-US" w:eastAsia="ru-RU" w:bidi="ru-RU"/>
          <w14:textFill>
            <w14:solidFill>
              <w14:schemeClr w14:val="tx1"/>
            </w14:solidFill>
          </w14:textFill>
        </w:rPr>
        <w:t>в) несоответствие представленных документов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 или в случае выдачи разрешения на строительство линейного объекта требованиям проекта планировки территории и проекта межевания территории, а также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требованиям, установленным в разрешении на отклонение от предельных параметров разрешенного строительства, реконструкции;</w:t>
      </w:r>
    </w:p>
    <w:p w14:paraId="05E69EF7">
      <w:pPr>
        <w:pStyle w:val="26"/>
        <w:numPr>
          <w:ilvl w:val="0"/>
          <w:numId w:val="0"/>
        </w:numPr>
        <w:tabs>
          <w:tab w:val="left" w:pos="993"/>
        </w:tabs>
        <w:spacing w:after="0" w:line="240" w:lineRule="auto"/>
        <w:ind w:left="0" w:leftChars="0" w:firstLine="709" w:firstLineChars="0"/>
        <w:jc w:val="both"/>
        <w:rPr>
          <w:rFonts w:hint="default" w:ascii="Times New Roman" w:hAnsi="Times New Roman" w:eastAsia="Times New Roman" w:cs="Times New Roman"/>
          <w:color w:val="000000" w:themeColor="text1"/>
          <w:sz w:val="26"/>
          <w:szCs w:val="26"/>
          <w:lang w:val="en-US" w:eastAsia="ru-RU" w:bidi="ru-RU"/>
          <w14:textFill>
            <w14:solidFill>
              <w14:schemeClr w14:val="tx1"/>
            </w14:solidFill>
          </w14:textFill>
        </w:rPr>
      </w:pPr>
      <w:r>
        <w:rPr>
          <w:rFonts w:hint="default" w:ascii="Times New Roman" w:hAnsi="Times New Roman" w:eastAsia="Times New Roman" w:cs="Times New Roman"/>
          <w:color w:val="000000" w:themeColor="text1"/>
          <w:sz w:val="26"/>
          <w:szCs w:val="26"/>
          <w:lang w:val="en-US" w:eastAsia="ru-RU" w:bidi="ru-RU"/>
          <w14:textFill>
            <w14:solidFill>
              <w14:schemeClr w14:val="tx1"/>
            </w14:solidFill>
          </w14:textFill>
        </w:rPr>
        <w:t>г) представление документов по объекту капитального строительства, выдача разрешения на строительство которого не входит в полномочия Органа местного самоуправления;</w:t>
      </w:r>
    </w:p>
    <w:p w14:paraId="3C0AA899">
      <w:pPr>
        <w:pStyle w:val="26"/>
        <w:numPr>
          <w:ilvl w:val="0"/>
          <w:numId w:val="0"/>
        </w:numPr>
        <w:tabs>
          <w:tab w:val="left" w:pos="993"/>
        </w:tabs>
        <w:spacing w:after="0" w:line="240" w:lineRule="auto"/>
        <w:ind w:left="0" w:leftChars="0" w:firstLine="709" w:firstLineChars="0"/>
        <w:jc w:val="both"/>
        <w:rPr>
          <w:rFonts w:hint="default" w:ascii="Times New Roman" w:hAnsi="Times New Roman" w:eastAsia="Times New Roman" w:cs="Times New Roman"/>
          <w:color w:val="000000" w:themeColor="text1"/>
          <w:sz w:val="26"/>
          <w:szCs w:val="26"/>
          <w:lang w:val="en-US" w:eastAsia="ru-RU" w:bidi="ru-RU"/>
          <w14:textFill>
            <w14:solidFill>
              <w14:schemeClr w14:val="tx1"/>
            </w14:solidFill>
          </w14:textFill>
        </w:rPr>
      </w:pPr>
      <w:r>
        <w:rPr>
          <w:rFonts w:hint="default" w:ascii="Times New Roman" w:hAnsi="Times New Roman" w:eastAsia="Times New Roman" w:cs="Times New Roman"/>
          <w:color w:val="000000" w:themeColor="text1"/>
          <w:sz w:val="26"/>
          <w:szCs w:val="26"/>
          <w:lang w:val="en-US" w:eastAsia="ru-RU" w:bidi="ru-RU"/>
          <w14:textFill>
            <w14:solidFill>
              <w14:schemeClr w14:val="tx1"/>
            </w14:solidFill>
          </w14:textFill>
        </w:rPr>
        <w:t>д) поступившее от органа исполнительной власти Нижегородской области, уполномоченного в области охраны объектов культурного наследия, заключение о несоответствии раздела проектной документации объекта капитального строительства или описания внешнего облика объекта индивидуального жилищного строительства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федерального или регионального значения в случае, предусмотренном частью 111 статьи 51 Градостроительного кодекса Российской Федерации;</w:t>
      </w:r>
    </w:p>
    <w:p w14:paraId="6D9B2D47">
      <w:pPr>
        <w:pStyle w:val="26"/>
        <w:numPr>
          <w:ilvl w:val="0"/>
          <w:numId w:val="0"/>
        </w:numPr>
        <w:tabs>
          <w:tab w:val="left" w:pos="993"/>
        </w:tabs>
        <w:spacing w:after="0" w:line="240" w:lineRule="auto"/>
        <w:ind w:left="0" w:leftChars="0" w:firstLine="709" w:firstLineChars="0"/>
        <w:jc w:val="both"/>
        <w:rPr>
          <w:rFonts w:hint="default" w:ascii="Times New Roman" w:hAnsi="Times New Roman" w:eastAsia="Times New Roman" w:cs="Times New Roman"/>
          <w:color w:val="000000" w:themeColor="text1"/>
          <w:sz w:val="26"/>
          <w:szCs w:val="26"/>
          <w:lang w:val="en-US" w:eastAsia="ru-RU" w:bidi="ru-RU"/>
          <w14:textFill>
            <w14:solidFill>
              <w14:schemeClr w14:val="tx1"/>
            </w14:solidFill>
          </w14:textFill>
        </w:rPr>
      </w:pPr>
      <w:r>
        <w:rPr>
          <w:rFonts w:hint="default" w:ascii="Times New Roman" w:hAnsi="Times New Roman" w:eastAsia="Times New Roman" w:cs="Times New Roman"/>
          <w:color w:val="000000" w:themeColor="text1"/>
          <w:sz w:val="26"/>
          <w:szCs w:val="26"/>
          <w:lang w:val="en-US" w:eastAsia="ru-RU" w:bidi="ru-RU"/>
          <w14:textFill>
            <w14:solidFill>
              <w14:schemeClr w14:val="tx1"/>
            </w14:solidFill>
          </w14:textFill>
        </w:rPr>
        <w:t>е) несоответствие проектной документации очередности планируемого развития территории, предусмотренной проектом планировки территории в случае, предусмотренном частью 111-11 статьи 51 Градостроительного кодекса Российской Федерации;</w:t>
      </w:r>
    </w:p>
    <w:p w14:paraId="0BF06179">
      <w:pPr>
        <w:pStyle w:val="26"/>
        <w:numPr>
          <w:ilvl w:val="0"/>
          <w:numId w:val="0"/>
        </w:numPr>
        <w:tabs>
          <w:tab w:val="left" w:pos="993"/>
        </w:tabs>
        <w:spacing w:after="0" w:line="240" w:lineRule="auto"/>
        <w:ind w:left="0" w:leftChars="0" w:firstLine="709" w:firstLineChars="0"/>
        <w:jc w:val="both"/>
        <w:rPr>
          <w:rFonts w:hint="default" w:ascii="Times New Roman" w:hAnsi="Times New Roman" w:eastAsia="Times New Roman" w:cs="Times New Roman"/>
          <w:color w:val="000000" w:themeColor="text1"/>
          <w:sz w:val="26"/>
          <w:szCs w:val="26"/>
          <w:lang w:val="en-US" w:eastAsia="ru-RU" w:bidi="ru-RU"/>
          <w14:textFill>
            <w14:solidFill>
              <w14:schemeClr w14:val="tx1"/>
            </w14:solidFill>
          </w14:textFill>
        </w:rPr>
      </w:pPr>
      <w:r>
        <w:rPr>
          <w:rFonts w:hint="default" w:ascii="Times New Roman" w:hAnsi="Times New Roman" w:eastAsia="Times New Roman" w:cs="Times New Roman"/>
          <w:color w:val="000000" w:themeColor="text1"/>
          <w:sz w:val="26"/>
          <w:szCs w:val="26"/>
          <w:lang w:val="en-US" w:eastAsia="ru-RU" w:bidi="ru-RU"/>
          <w14:textFill>
            <w14:solidFill>
              <w14:schemeClr w14:val="tx1"/>
            </w14:solidFill>
          </w14:textFill>
        </w:rPr>
        <w:t xml:space="preserve">ж) отсутствие документов и сведений, предусмотренных </w:t>
      </w:r>
      <w:r>
        <w:rPr>
          <w:rFonts w:hint="default" w:ascii="Times New Roman" w:hAnsi="Times New Roman" w:eastAsia="Times New Roman" w:cs="Times New Roman"/>
          <w:color w:val="000000" w:themeColor="text1"/>
          <w:sz w:val="26"/>
          <w:szCs w:val="26"/>
          <w:lang w:val="en-US" w:eastAsia="ru-RU" w:bidi="ru-RU"/>
          <w14:textFill>
            <w14:solidFill>
              <w14:schemeClr w14:val="tx1"/>
            </w14:solidFill>
          </w14:textFill>
        </w:rPr>
        <w:fldChar w:fldCharType="begin"/>
      </w:r>
      <w:r>
        <w:rPr>
          <w:rFonts w:hint="default" w:ascii="Times New Roman" w:hAnsi="Times New Roman" w:eastAsia="Times New Roman" w:cs="Times New Roman"/>
          <w:color w:val="000000" w:themeColor="text1"/>
          <w:sz w:val="26"/>
          <w:szCs w:val="26"/>
          <w:lang w:val="en-US" w:eastAsia="ru-RU" w:bidi="ru-RU"/>
          <w14:textFill>
            <w14:solidFill>
              <w14:schemeClr w14:val="tx1"/>
            </w14:solidFill>
          </w14:textFill>
        </w:rPr>
        <w:instrText xml:space="preserve"> HYPERLINK "https://login.consultant.ru/link/?req=doc&amp;base=LAW&amp;n=511394&amp;dst=2532&amp;field=134&amp;date=08.10.2025" \o "https://login.consultant.ru/link/?req=doc&amp;base=LAW&amp;n=511394&amp;dst=2532&amp;field=134&amp;date=08.10.2025" </w:instrText>
      </w:r>
      <w:r>
        <w:rPr>
          <w:rFonts w:hint="default" w:ascii="Times New Roman" w:hAnsi="Times New Roman" w:eastAsia="Times New Roman" w:cs="Times New Roman"/>
          <w:color w:val="000000" w:themeColor="text1"/>
          <w:sz w:val="26"/>
          <w:szCs w:val="26"/>
          <w:lang w:val="en-US" w:eastAsia="ru-RU" w:bidi="ru-RU"/>
          <w14:textFill>
            <w14:solidFill>
              <w14:schemeClr w14:val="tx1"/>
            </w14:solidFill>
          </w14:textFill>
        </w:rPr>
        <w:fldChar w:fldCharType="separate"/>
      </w:r>
      <w:r>
        <w:rPr>
          <w:rFonts w:hint="default" w:ascii="Times New Roman" w:hAnsi="Times New Roman" w:eastAsia="Times New Roman" w:cs="Times New Roman"/>
          <w:color w:val="000000" w:themeColor="text1"/>
          <w:sz w:val="26"/>
          <w:szCs w:val="26"/>
          <w:lang w:val="en-US" w:eastAsia="ru-RU" w:bidi="ru-RU"/>
          <w14:textFill>
            <w14:solidFill>
              <w14:schemeClr w14:val="tx1"/>
            </w14:solidFill>
          </w14:textFill>
        </w:rPr>
        <w:t>частью 7</w:t>
      </w:r>
      <w:r>
        <w:rPr>
          <w:rFonts w:hint="default" w:ascii="Times New Roman" w:hAnsi="Times New Roman" w:eastAsia="Times New Roman" w:cs="Times New Roman"/>
          <w:color w:val="000000" w:themeColor="text1"/>
          <w:sz w:val="26"/>
          <w:szCs w:val="26"/>
          <w:lang w:val="en-US" w:eastAsia="ru-RU" w:bidi="ru-RU"/>
          <w14:textFill>
            <w14:solidFill>
              <w14:schemeClr w14:val="tx1"/>
            </w14:solidFill>
          </w14:textFill>
        </w:rPr>
        <w:fldChar w:fldCharType="end"/>
      </w:r>
      <w:r>
        <w:rPr>
          <w:rFonts w:hint="default" w:ascii="Times New Roman" w:hAnsi="Times New Roman" w:eastAsia="Times New Roman" w:cs="Times New Roman"/>
          <w:color w:val="000000" w:themeColor="text1"/>
          <w:sz w:val="26"/>
          <w:szCs w:val="26"/>
          <w:lang w:val="en-US" w:eastAsia="ru-RU" w:bidi="ru-RU"/>
          <w14:textFill>
            <w14:solidFill>
              <w14:schemeClr w14:val="tx1"/>
            </w14:solidFill>
          </w14:textFill>
        </w:rPr>
        <w:t xml:space="preserve"> статьи 51 Градостроительного кодекса Российской Федерации, или несоответствия представленных документов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 или в случае выдачи разрешения на строительство линейного объекта требованиям проекта планировки территории и проекта межевания территории (за исключением </w:t>
      </w:r>
      <w:r>
        <w:rPr>
          <w:rFonts w:hint="default" w:ascii="Times New Roman" w:hAnsi="Times New Roman" w:eastAsia="Times New Roman" w:cs="Times New Roman"/>
          <w:color w:val="000000" w:themeColor="text1"/>
          <w:sz w:val="26"/>
          <w:szCs w:val="26"/>
          <w:lang w:val="en-US" w:eastAsia="ru-RU" w:bidi="ru-RU"/>
          <w14:textFill>
            <w14:solidFill>
              <w14:schemeClr w14:val="tx1"/>
            </w14:solidFill>
          </w14:textFill>
        </w:rPr>
        <w:fldChar w:fldCharType="begin"/>
      </w:r>
      <w:r>
        <w:rPr>
          <w:rFonts w:hint="default" w:ascii="Times New Roman" w:hAnsi="Times New Roman" w:eastAsia="Times New Roman" w:cs="Times New Roman"/>
          <w:color w:val="000000" w:themeColor="text1"/>
          <w:sz w:val="26"/>
          <w:szCs w:val="26"/>
          <w:lang w:val="en-US" w:eastAsia="ru-RU" w:bidi="ru-RU"/>
          <w14:textFill>
            <w14:solidFill>
              <w14:schemeClr w14:val="tx1"/>
            </w14:solidFill>
          </w14:textFill>
        </w:rPr>
        <w:instrText xml:space="preserve"> HYPERLINK "https://login.consultant.ru/link/?req=doc&amp;base=LAW&amp;n=485963&amp;dst=100014&amp;field=134&amp;date=08.10.2025" \o "https://login.consultant.ru/link/?req=doc&amp;base=LAW&amp;n=485963&amp;dst=100014&amp;field=134&amp;date=08.10.2025" </w:instrText>
      </w:r>
      <w:r>
        <w:rPr>
          <w:rFonts w:hint="default" w:ascii="Times New Roman" w:hAnsi="Times New Roman" w:eastAsia="Times New Roman" w:cs="Times New Roman"/>
          <w:color w:val="000000" w:themeColor="text1"/>
          <w:sz w:val="26"/>
          <w:szCs w:val="26"/>
          <w:lang w:val="en-US" w:eastAsia="ru-RU" w:bidi="ru-RU"/>
          <w14:textFill>
            <w14:solidFill>
              <w14:schemeClr w14:val="tx1"/>
            </w14:solidFill>
          </w14:textFill>
        </w:rPr>
        <w:fldChar w:fldCharType="separate"/>
      </w:r>
      <w:r>
        <w:rPr>
          <w:rFonts w:hint="default" w:ascii="Times New Roman" w:hAnsi="Times New Roman" w:eastAsia="Times New Roman" w:cs="Times New Roman"/>
          <w:color w:val="000000" w:themeColor="text1"/>
          <w:sz w:val="26"/>
          <w:szCs w:val="26"/>
          <w:lang w:val="en-US" w:eastAsia="ru-RU" w:bidi="ru-RU"/>
          <w14:textFill>
            <w14:solidFill>
              <w14:schemeClr w14:val="tx1"/>
            </w14:solidFill>
          </w14:textFill>
        </w:rPr>
        <w:t>случаев</w:t>
      </w:r>
      <w:r>
        <w:rPr>
          <w:rFonts w:hint="default" w:ascii="Times New Roman" w:hAnsi="Times New Roman" w:eastAsia="Times New Roman" w:cs="Times New Roman"/>
          <w:color w:val="000000" w:themeColor="text1"/>
          <w:sz w:val="26"/>
          <w:szCs w:val="26"/>
          <w:lang w:val="en-US" w:eastAsia="ru-RU" w:bidi="ru-RU"/>
          <w14:textFill>
            <w14:solidFill>
              <w14:schemeClr w14:val="tx1"/>
            </w14:solidFill>
          </w14:textFill>
        </w:rPr>
        <w:fldChar w:fldCharType="end"/>
      </w:r>
      <w:r>
        <w:rPr>
          <w:rFonts w:hint="default" w:ascii="Times New Roman" w:hAnsi="Times New Roman" w:eastAsia="Times New Roman" w:cs="Times New Roman"/>
          <w:color w:val="000000" w:themeColor="text1"/>
          <w:sz w:val="26"/>
          <w:szCs w:val="26"/>
          <w:lang w:val="en-US" w:eastAsia="ru-RU" w:bidi="ru-RU"/>
          <w14:textFill>
            <w14:solidFill>
              <w14:schemeClr w14:val="tx1"/>
            </w14:solidFill>
          </w14:textFill>
        </w:rPr>
        <w:t>, при которых для строительства, реконструкции линейного объекта не требуется подготовка документации по планировке территории), а также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и действующим на дату выдачи разрешения на строительство, требованиям, установленным в разрешении на отклонение от предельных параметров разрешенного строительства, реконструкции;</w:t>
      </w:r>
    </w:p>
    <w:p w14:paraId="43B5FD4B">
      <w:pPr>
        <w:pStyle w:val="26"/>
        <w:numPr>
          <w:ilvl w:val="0"/>
          <w:numId w:val="0"/>
        </w:numPr>
        <w:tabs>
          <w:tab w:val="left" w:pos="993"/>
        </w:tabs>
        <w:spacing w:after="0" w:line="240" w:lineRule="auto"/>
        <w:ind w:left="0" w:leftChars="0" w:firstLine="709" w:firstLineChars="0"/>
        <w:jc w:val="both"/>
        <w:rPr>
          <w:rFonts w:hint="default" w:ascii="Times New Roman" w:hAnsi="Times New Roman" w:eastAsia="Times New Roman" w:cs="Times New Roman"/>
          <w:color w:val="000000" w:themeColor="text1"/>
          <w:sz w:val="26"/>
          <w:szCs w:val="26"/>
          <w:lang w:val="en-US" w:eastAsia="ru-RU" w:bidi="ru-RU"/>
          <w14:textFill>
            <w14:solidFill>
              <w14:schemeClr w14:val="tx1"/>
            </w14:solidFill>
          </w14:textFill>
        </w:rPr>
      </w:pPr>
      <w:r>
        <w:rPr>
          <w:rFonts w:hint="default" w:ascii="Times New Roman" w:hAnsi="Times New Roman" w:eastAsia="Times New Roman" w:cs="Times New Roman"/>
          <w:color w:val="000000" w:themeColor="text1"/>
          <w:sz w:val="26"/>
          <w:szCs w:val="26"/>
          <w:lang w:val="en-US" w:eastAsia="ru-RU" w:bidi="ru-RU"/>
          <w14:textFill>
            <w14:solidFill>
              <w14:schemeClr w14:val="tx1"/>
            </w14:solidFill>
          </w14:textFill>
        </w:rPr>
        <w:t xml:space="preserve">з) отсутствие документации по планировке территории, утвержденной в соответствии с договором о комплексном развитии территории (за исключением случаев самостоятельной реализации Российской Федерацией, Нижегородской областью или муниципальным образованием решения о комплексном развитии территории застройки или реализации такого решения оператором комплексного развития территории) в случае, если строительство, реконструкция объекта капитального строительства планируются на территории, в отношении которой Органом местного самоуправления принято решение о комплексном развитии территории, или территории, в отношении которой заключен договор о комплексном развитии территории в соответствии со </w:t>
      </w:r>
      <w:r>
        <w:rPr>
          <w:rFonts w:hint="default" w:ascii="Times New Roman" w:hAnsi="Times New Roman" w:eastAsia="Times New Roman" w:cs="Times New Roman"/>
          <w:color w:val="000000" w:themeColor="text1"/>
          <w:sz w:val="26"/>
          <w:szCs w:val="26"/>
          <w:lang w:val="en-US" w:eastAsia="ru-RU" w:bidi="ru-RU"/>
          <w14:textFill>
            <w14:solidFill>
              <w14:schemeClr w14:val="tx1"/>
            </w14:solidFill>
          </w14:textFill>
        </w:rPr>
        <w:fldChar w:fldCharType="begin"/>
      </w:r>
      <w:r>
        <w:rPr>
          <w:rFonts w:hint="default" w:ascii="Times New Roman" w:hAnsi="Times New Roman" w:eastAsia="Times New Roman" w:cs="Times New Roman"/>
          <w:color w:val="000000" w:themeColor="text1"/>
          <w:sz w:val="26"/>
          <w:szCs w:val="26"/>
          <w:lang w:val="en-US" w:eastAsia="ru-RU" w:bidi="ru-RU"/>
          <w14:textFill>
            <w14:solidFill>
              <w14:schemeClr w14:val="tx1"/>
            </w14:solidFill>
          </w14:textFill>
        </w:rPr>
        <w:instrText xml:space="preserve"> HYPERLINK "https://login.consultant.ru/link/?req=doc&amp;base=LAW&amp;n=511394&amp;dst=3521&amp;field=134&amp;date=08.10.2025" \o "https://login.consultant.ru/link/?req=doc&amp;base=LAW&amp;n=511394&amp;dst=3521&amp;field=134&amp;date=08.10.2025" </w:instrText>
      </w:r>
      <w:r>
        <w:rPr>
          <w:rFonts w:hint="default" w:ascii="Times New Roman" w:hAnsi="Times New Roman" w:eastAsia="Times New Roman" w:cs="Times New Roman"/>
          <w:color w:val="000000" w:themeColor="text1"/>
          <w:sz w:val="26"/>
          <w:szCs w:val="26"/>
          <w:lang w:val="en-US" w:eastAsia="ru-RU" w:bidi="ru-RU"/>
          <w14:textFill>
            <w14:solidFill>
              <w14:schemeClr w14:val="tx1"/>
            </w14:solidFill>
          </w14:textFill>
        </w:rPr>
        <w:fldChar w:fldCharType="separate"/>
      </w:r>
      <w:r>
        <w:rPr>
          <w:rFonts w:hint="default" w:ascii="Times New Roman" w:hAnsi="Times New Roman" w:eastAsia="Times New Roman" w:cs="Times New Roman"/>
          <w:color w:val="000000" w:themeColor="text1"/>
          <w:sz w:val="26"/>
          <w:szCs w:val="26"/>
          <w:lang w:val="en-US" w:eastAsia="ru-RU" w:bidi="ru-RU"/>
          <w14:textFill>
            <w14:solidFill>
              <w14:schemeClr w14:val="tx1"/>
            </w14:solidFill>
          </w14:textFill>
        </w:rPr>
        <w:t>статьей 70</w:t>
      </w:r>
      <w:r>
        <w:rPr>
          <w:rFonts w:hint="default" w:ascii="Times New Roman" w:hAnsi="Times New Roman" w:eastAsia="Times New Roman" w:cs="Times New Roman"/>
          <w:color w:val="000000" w:themeColor="text1"/>
          <w:sz w:val="26"/>
          <w:szCs w:val="26"/>
          <w:lang w:val="en-US" w:eastAsia="ru-RU" w:bidi="ru-RU"/>
          <w14:textFill>
            <w14:solidFill>
              <w14:schemeClr w14:val="tx1"/>
            </w14:solidFill>
          </w14:textFill>
        </w:rPr>
        <w:fldChar w:fldCharType="end"/>
      </w:r>
      <w:r>
        <w:rPr>
          <w:rFonts w:hint="default" w:ascii="Times New Roman" w:hAnsi="Times New Roman" w:eastAsia="Times New Roman" w:cs="Times New Roman"/>
          <w:color w:val="000000" w:themeColor="text1"/>
          <w:sz w:val="26"/>
          <w:szCs w:val="26"/>
          <w:lang w:val="en-US" w:eastAsia="ru-RU" w:bidi="ru-RU"/>
          <w14:textFill>
            <w14:solidFill>
              <w14:schemeClr w14:val="tx1"/>
            </w14:solidFill>
          </w14:textFill>
        </w:rPr>
        <w:t xml:space="preserve"> Градостроительного кодекса Российской Федерации;                                                                                                                                                                                                                                                                                                                                                                                                                                                                                                                                                                                                                                                                                                                                                                                                                                                                                                                                                                                                                                                                                                                                                                                                                                                                                                                                                                                                                                                                                                                                                                                                                                                                                                                                                                                                                                                                                                                                                                                                                                                                                                                                                                                                                                                                                                                                                                                                                                                                                                                                                                                                                                                                                                                                                                                                                                                                                                                                            </w:t>
      </w:r>
    </w:p>
    <w:p w14:paraId="782A2124">
      <w:pPr>
        <w:pStyle w:val="26"/>
        <w:numPr>
          <w:ilvl w:val="0"/>
          <w:numId w:val="0"/>
        </w:numPr>
        <w:tabs>
          <w:tab w:val="left" w:pos="993"/>
        </w:tabs>
        <w:spacing w:after="0" w:line="240" w:lineRule="auto"/>
        <w:ind w:left="0" w:leftChars="0" w:firstLine="709" w:firstLineChars="0"/>
        <w:jc w:val="both"/>
        <w:rPr>
          <w:rFonts w:hint="default" w:ascii="Times New Roman" w:hAnsi="Times New Roman" w:eastAsia="Times New Roman" w:cs="Times New Roman"/>
          <w:color w:val="000000" w:themeColor="text1"/>
          <w:sz w:val="26"/>
          <w:szCs w:val="26"/>
          <w:lang w:val="en-US" w:eastAsia="ru-RU" w:bidi="ru-RU"/>
          <w14:textFill>
            <w14:solidFill>
              <w14:schemeClr w14:val="tx1"/>
            </w14:solidFill>
          </w14:textFill>
        </w:rPr>
      </w:pPr>
      <w:r>
        <w:rPr>
          <w:rFonts w:hint="default" w:ascii="Times New Roman" w:hAnsi="Times New Roman" w:eastAsia="Times New Roman" w:cs="Times New Roman"/>
          <w:color w:val="000000" w:themeColor="text1"/>
          <w:sz w:val="26"/>
          <w:szCs w:val="26"/>
          <w:lang w:val="en-US" w:eastAsia="ru-RU" w:bidi="ru-RU"/>
          <w14:textFill>
            <w14:solidFill>
              <w14:schemeClr w14:val="tx1"/>
            </w14:solidFill>
          </w14:textFill>
        </w:rPr>
        <w:t>и) подача заявления о продлении срока действия разрешения на строительство, в случае если строительство, реконструкция не начаты до истечения срока подачи такого заявления;</w:t>
      </w:r>
    </w:p>
    <w:p w14:paraId="6B524DAD">
      <w:pPr>
        <w:pStyle w:val="26"/>
        <w:numPr>
          <w:ilvl w:val="0"/>
          <w:numId w:val="0"/>
        </w:numPr>
        <w:tabs>
          <w:tab w:val="left" w:pos="993"/>
        </w:tabs>
        <w:spacing w:after="0" w:line="240" w:lineRule="auto"/>
        <w:ind w:left="0" w:leftChars="0" w:firstLine="709" w:firstLineChars="0"/>
        <w:jc w:val="both"/>
        <w:rPr>
          <w:rFonts w:hint="default" w:ascii="Times New Roman" w:hAnsi="Times New Roman" w:eastAsia="Times New Roman" w:cs="Times New Roman"/>
          <w:color w:val="000000" w:themeColor="text1"/>
          <w:sz w:val="26"/>
          <w:szCs w:val="26"/>
          <w:lang w:val="en-US" w:eastAsia="ru-RU" w:bidi="ru-RU"/>
          <w14:textFill>
            <w14:solidFill>
              <w14:schemeClr w14:val="tx1"/>
            </w14:solidFill>
          </w14:textFill>
        </w:rPr>
      </w:pPr>
      <w:r>
        <w:rPr>
          <w:rFonts w:hint="default" w:ascii="Times New Roman" w:hAnsi="Times New Roman" w:eastAsia="Times New Roman" w:cs="Times New Roman"/>
          <w:color w:val="000000" w:themeColor="text1"/>
          <w:sz w:val="26"/>
          <w:szCs w:val="26"/>
          <w:lang w:val="en-US" w:eastAsia="ru-RU" w:bidi="ru-RU"/>
          <w14:textFill>
            <w14:solidFill>
              <w14:schemeClr w14:val="tx1"/>
            </w14:solidFill>
          </w14:textFill>
        </w:rPr>
        <w:t>к) несоответствие планируемого размещения объекта капитального строительства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в случае, предусмотренном частью 217 статьи 51 Градостроительного кодекса Российской Федерации;</w:t>
      </w:r>
    </w:p>
    <w:p w14:paraId="25E39652">
      <w:pPr>
        <w:pStyle w:val="26"/>
        <w:numPr>
          <w:ilvl w:val="0"/>
          <w:numId w:val="0"/>
        </w:numPr>
        <w:tabs>
          <w:tab w:val="left" w:pos="993"/>
        </w:tabs>
        <w:spacing w:after="0" w:line="240" w:lineRule="auto"/>
        <w:ind w:left="0" w:leftChars="0" w:firstLine="709" w:firstLineChars="0"/>
        <w:jc w:val="both"/>
        <w:rPr>
          <w:rFonts w:hint="default" w:ascii="Times New Roman" w:hAnsi="Times New Roman" w:eastAsia="Times New Roman" w:cs="Times New Roman"/>
          <w:color w:val="000000" w:themeColor="text1"/>
          <w:sz w:val="26"/>
          <w:szCs w:val="26"/>
          <w:lang w:val="en-US" w:eastAsia="ru-RU" w:bidi="ru-RU"/>
          <w14:textFill>
            <w14:solidFill>
              <w14:schemeClr w14:val="tx1"/>
            </w14:solidFill>
          </w14:textFill>
        </w:rPr>
      </w:pPr>
      <w:r>
        <w:rPr>
          <w:rFonts w:hint="default" w:ascii="Times New Roman" w:hAnsi="Times New Roman" w:eastAsia="Times New Roman" w:cs="Times New Roman"/>
          <w:color w:val="000000" w:themeColor="text1"/>
          <w:sz w:val="26"/>
          <w:szCs w:val="26"/>
          <w:lang w:val="en-US" w:eastAsia="ru-RU" w:bidi="ru-RU"/>
          <w14:textFill>
            <w14:solidFill>
              <w14:schemeClr w14:val="tx1"/>
            </w14:solidFill>
          </w14:textFill>
        </w:rPr>
        <w:t>л) несоответствие планируемого размещения объекта капитального строительства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или для внесения изменений в реестр разрешений на строительство градостроительного плана земельного участка в случае поступления заявления о внесении изменений в реестр разрешений на строительство, кроме заявления о внесении изменений в реестр разрешений на строительство исключительно в связи с продлением срока действия такого разрешения;</w:t>
      </w:r>
    </w:p>
    <w:p w14:paraId="521787AB">
      <w:pPr>
        <w:pStyle w:val="26"/>
        <w:numPr>
          <w:ilvl w:val="0"/>
          <w:numId w:val="0"/>
        </w:numPr>
        <w:tabs>
          <w:tab w:val="left" w:pos="993"/>
        </w:tabs>
        <w:spacing w:after="0" w:line="240" w:lineRule="auto"/>
        <w:ind w:left="0" w:leftChars="0" w:firstLine="709" w:firstLineChars="0"/>
        <w:jc w:val="both"/>
        <w:rPr>
          <w:rFonts w:hint="default" w:ascii="Times New Roman" w:hAnsi="Times New Roman" w:eastAsia="Times New Roman" w:cs="Times New Roman"/>
          <w:color w:val="000000" w:themeColor="text1"/>
          <w:sz w:val="26"/>
          <w:szCs w:val="26"/>
          <w:lang w:val="en-US" w:eastAsia="ru-RU" w:bidi="ru-RU"/>
          <w14:textFill>
            <w14:solidFill>
              <w14:schemeClr w14:val="tx1"/>
            </w14:solidFill>
          </w14:textFill>
        </w:rPr>
      </w:pPr>
      <w:r>
        <w:rPr>
          <w:rFonts w:hint="default" w:ascii="Times New Roman" w:hAnsi="Times New Roman" w:eastAsia="Times New Roman" w:cs="Times New Roman"/>
          <w:color w:val="000000" w:themeColor="text1"/>
          <w:sz w:val="26"/>
          <w:szCs w:val="26"/>
          <w:lang w:val="en-US" w:eastAsia="ru-RU" w:bidi="ru-RU"/>
          <w14:textFill>
            <w14:solidFill>
              <w14:schemeClr w14:val="tx1"/>
            </w14:solidFill>
          </w14:textFill>
        </w:rPr>
        <w:t xml:space="preserve">м) несоответствие планируемого объекта капитального строительства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и действующим на дату принятия решения о внесении изменений в реестр разрешений на строительство, в случае, предусмотренном </w:t>
      </w:r>
      <w:r>
        <w:rPr>
          <w:rFonts w:hint="default" w:ascii="Times New Roman" w:hAnsi="Times New Roman" w:eastAsia="Times New Roman" w:cs="Times New Roman"/>
          <w:color w:val="000000" w:themeColor="text1"/>
          <w:sz w:val="26"/>
          <w:szCs w:val="26"/>
          <w:lang w:val="en-US" w:eastAsia="ru-RU" w:bidi="ru-RU"/>
          <w14:textFill>
            <w14:solidFill>
              <w14:schemeClr w14:val="tx1"/>
            </w14:solidFill>
          </w14:textFill>
        </w:rPr>
        <w:fldChar w:fldCharType="begin"/>
      </w:r>
      <w:r>
        <w:rPr>
          <w:rFonts w:hint="default" w:ascii="Times New Roman" w:hAnsi="Times New Roman" w:eastAsia="Times New Roman" w:cs="Times New Roman"/>
          <w:color w:val="000000" w:themeColor="text1"/>
          <w:sz w:val="26"/>
          <w:szCs w:val="26"/>
          <w:lang w:val="en-US" w:eastAsia="ru-RU" w:bidi="ru-RU"/>
          <w14:textFill>
            <w14:solidFill>
              <w14:schemeClr w14:val="tx1"/>
            </w14:solidFill>
          </w14:textFill>
        </w:rPr>
        <w:instrText xml:space="preserve"> HYPERLINK "https://login.consultant.ru/link/?req=doc&amp;base=LAW&amp;n=511394&amp;dst=342&amp;field=134&amp;date=08.10.2025" \o "https://login.consultant.ru/link/?req=doc&amp;base=LAW&amp;n=511394&amp;dst=342&amp;field=134&amp;date=08.10.2025" </w:instrText>
      </w:r>
      <w:r>
        <w:rPr>
          <w:rFonts w:hint="default" w:ascii="Times New Roman" w:hAnsi="Times New Roman" w:eastAsia="Times New Roman" w:cs="Times New Roman"/>
          <w:color w:val="000000" w:themeColor="text1"/>
          <w:sz w:val="26"/>
          <w:szCs w:val="26"/>
          <w:lang w:val="en-US" w:eastAsia="ru-RU" w:bidi="ru-RU"/>
          <w14:textFill>
            <w14:solidFill>
              <w14:schemeClr w14:val="tx1"/>
            </w14:solidFill>
          </w14:textFill>
        </w:rPr>
        <w:fldChar w:fldCharType="separate"/>
      </w:r>
      <w:r>
        <w:rPr>
          <w:rFonts w:hint="default" w:ascii="Times New Roman" w:hAnsi="Times New Roman" w:eastAsia="Times New Roman" w:cs="Times New Roman"/>
          <w:color w:val="000000" w:themeColor="text1"/>
          <w:sz w:val="26"/>
          <w:szCs w:val="26"/>
          <w:lang w:val="en-US" w:eastAsia="ru-RU" w:bidi="ru-RU"/>
          <w14:textFill>
            <w14:solidFill>
              <w14:schemeClr w14:val="tx1"/>
            </w14:solidFill>
          </w14:textFill>
        </w:rPr>
        <w:t>частью 21</w:t>
      </w:r>
      <w:r>
        <w:rPr>
          <w:rFonts w:hint="default" w:ascii="Times New Roman" w:hAnsi="Times New Roman" w:eastAsia="Times New Roman" w:cs="Times New Roman"/>
          <w:color w:val="000000" w:themeColor="text1"/>
          <w:sz w:val="26"/>
          <w:szCs w:val="26"/>
          <w:lang w:val="en-US" w:eastAsia="ru-RU" w:bidi="ru-RU"/>
          <w14:textFill>
            <w14:solidFill>
              <w14:schemeClr w14:val="tx1"/>
            </w14:solidFill>
          </w14:textFill>
        </w:rPr>
        <w:fldChar w:fldCharType="end"/>
      </w:r>
      <w:r>
        <w:rPr>
          <w:rFonts w:hint="default" w:ascii="Times New Roman" w:hAnsi="Times New Roman" w:eastAsia="Times New Roman" w:cs="Times New Roman"/>
          <w:color w:val="000000" w:themeColor="text1"/>
          <w:sz w:val="26"/>
          <w:szCs w:val="26"/>
          <w:lang w:val="en-US" w:eastAsia="ru-RU" w:bidi="ru-RU"/>
          <w14:textFill>
            <w14:solidFill>
              <w14:schemeClr w14:val="tx1"/>
            </w14:solidFill>
          </w14:textFill>
        </w:rPr>
        <w:fldChar w:fldCharType="begin"/>
      </w:r>
      <w:r>
        <w:rPr>
          <w:rFonts w:hint="default" w:ascii="Times New Roman" w:hAnsi="Times New Roman" w:eastAsia="Times New Roman" w:cs="Times New Roman"/>
          <w:color w:val="000000" w:themeColor="text1"/>
          <w:sz w:val="26"/>
          <w:szCs w:val="26"/>
          <w:lang w:val="en-US" w:eastAsia="ru-RU" w:bidi="ru-RU"/>
          <w14:textFill>
            <w14:solidFill>
              <w14:schemeClr w14:val="tx1"/>
            </w14:solidFill>
          </w14:textFill>
        </w:rPr>
        <w:instrText xml:space="preserve"> HYPERLINK "https://login.consultant.ru/link/?req=doc&amp;base=LAW&amp;n=511394&amp;dst=342&amp;field=134&amp;date=08.10.2025" \o "https://login.consultant.ru/link/?req=doc&amp;base=LAW&amp;n=511394&amp;dst=342&amp;field=134&amp;date=08.10.2025" </w:instrText>
      </w:r>
      <w:r>
        <w:rPr>
          <w:rFonts w:hint="default" w:ascii="Times New Roman" w:hAnsi="Times New Roman" w:eastAsia="Times New Roman" w:cs="Times New Roman"/>
          <w:color w:val="000000" w:themeColor="text1"/>
          <w:sz w:val="26"/>
          <w:szCs w:val="26"/>
          <w:lang w:val="en-US" w:eastAsia="ru-RU" w:bidi="ru-RU"/>
          <w14:textFill>
            <w14:solidFill>
              <w14:schemeClr w14:val="tx1"/>
            </w14:solidFill>
          </w14:textFill>
        </w:rPr>
        <w:fldChar w:fldCharType="separate"/>
      </w:r>
      <w:r>
        <w:rPr>
          <w:rFonts w:hint="default" w:ascii="Times New Roman" w:hAnsi="Times New Roman" w:eastAsia="Times New Roman" w:cs="Times New Roman"/>
          <w:color w:val="000000" w:themeColor="text1"/>
          <w:sz w:val="26"/>
          <w:szCs w:val="26"/>
          <w:lang w:val="en-US" w:eastAsia="ru-RU" w:bidi="ru-RU"/>
          <w14:textFill>
            <w14:solidFill>
              <w14:schemeClr w14:val="tx1"/>
            </w14:solidFill>
          </w14:textFill>
        </w:rPr>
        <w:t>7</w:t>
      </w:r>
      <w:r>
        <w:rPr>
          <w:rFonts w:hint="default" w:ascii="Times New Roman" w:hAnsi="Times New Roman" w:eastAsia="Times New Roman" w:cs="Times New Roman"/>
          <w:color w:val="000000" w:themeColor="text1"/>
          <w:sz w:val="26"/>
          <w:szCs w:val="26"/>
          <w:lang w:val="en-US" w:eastAsia="ru-RU" w:bidi="ru-RU"/>
          <w14:textFill>
            <w14:solidFill>
              <w14:schemeClr w14:val="tx1"/>
            </w14:solidFill>
          </w14:textFill>
        </w:rPr>
        <w:fldChar w:fldCharType="end"/>
      </w:r>
      <w:r>
        <w:rPr>
          <w:rFonts w:hint="default" w:ascii="Times New Roman" w:hAnsi="Times New Roman" w:eastAsia="Times New Roman" w:cs="Times New Roman"/>
          <w:color w:val="000000" w:themeColor="text1"/>
          <w:sz w:val="26"/>
          <w:szCs w:val="26"/>
          <w:lang w:val="en-US" w:eastAsia="ru-RU" w:bidi="ru-RU"/>
          <w14:textFill>
            <w14:solidFill>
              <w14:schemeClr w14:val="tx1"/>
            </w14:solidFill>
          </w14:textFill>
        </w:rPr>
        <w:t xml:space="preserve"> статьи 51 Градостроительного кодекса Российской Федерации, или в случае поступления заявления застройщика о внесении изменений в реестр разрешений на строительство, кроме заявления о внесении изменений в реестр разрешений на строительство исключительно в связи с продлением срока действия такого разрешения;</w:t>
      </w:r>
    </w:p>
    <w:p w14:paraId="02A4929C">
      <w:pPr>
        <w:pStyle w:val="26"/>
        <w:numPr>
          <w:ilvl w:val="0"/>
          <w:numId w:val="0"/>
        </w:numPr>
        <w:tabs>
          <w:tab w:val="left" w:pos="993"/>
        </w:tabs>
        <w:spacing w:after="0" w:line="240" w:lineRule="auto"/>
        <w:ind w:left="0" w:leftChars="0" w:firstLine="709" w:firstLineChars="0"/>
        <w:jc w:val="both"/>
        <w:rPr>
          <w:rFonts w:hint="default" w:ascii="Times New Roman" w:hAnsi="Times New Roman" w:eastAsia="Times New Roman" w:cs="Times New Roman"/>
          <w:color w:val="000000" w:themeColor="text1"/>
          <w:sz w:val="26"/>
          <w:szCs w:val="26"/>
          <w:lang w:val="en-US" w:eastAsia="ru-RU" w:bidi="ru-RU"/>
          <w14:textFill>
            <w14:solidFill>
              <w14:schemeClr w14:val="tx1"/>
            </w14:solidFill>
          </w14:textFill>
        </w:rPr>
      </w:pPr>
      <w:r>
        <w:rPr>
          <w:rFonts w:hint="default" w:ascii="Times New Roman" w:hAnsi="Times New Roman" w:eastAsia="Times New Roman" w:cs="Times New Roman"/>
          <w:color w:val="000000" w:themeColor="text1"/>
          <w:sz w:val="26"/>
          <w:szCs w:val="26"/>
          <w:lang w:val="en-US" w:eastAsia="ru-RU" w:bidi="ru-RU"/>
          <w14:textFill>
            <w14:solidFill>
              <w14:schemeClr w14:val="tx1"/>
            </w14:solidFill>
          </w14:textFill>
        </w:rPr>
        <w:t>н) несоответствие планируемого размещения объекта капитального строительства требованиям, установленным в разрешении на отклонение от предельных параметров разрешенного строительства, реконструкции, в случае поступления заявления застройщика о внесении изменений в реестр разрешений на строительство, кроме заявления о внесении изменений в реестр разрешений на строительство исключительно в связи с продлением срока действия такого разрешения;</w:t>
      </w:r>
    </w:p>
    <w:p w14:paraId="60843CF4">
      <w:pPr>
        <w:pStyle w:val="26"/>
        <w:numPr>
          <w:ilvl w:val="0"/>
          <w:numId w:val="0"/>
        </w:numPr>
        <w:tabs>
          <w:tab w:val="left" w:pos="993"/>
        </w:tabs>
        <w:spacing w:after="0" w:line="240" w:lineRule="auto"/>
        <w:ind w:left="0" w:leftChars="0" w:firstLine="709" w:firstLineChars="0"/>
        <w:jc w:val="both"/>
        <w:rPr>
          <w:rFonts w:hint="default" w:ascii="Times New Roman" w:hAnsi="Times New Roman" w:eastAsia="Times New Roman" w:cs="Times New Roman"/>
          <w:color w:val="000000" w:themeColor="text1"/>
          <w:sz w:val="26"/>
          <w:szCs w:val="26"/>
          <w:lang w:val="en-US" w:eastAsia="ru-RU" w:bidi="ru-RU"/>
          <w14:textFill>
            <w14:solidFill>
              <w14:schemeClr w14:val="tx1"/>
            </w14:solidFill>
          </w14:textFill>
        </w:rPr>
      </w:pPr>
      <w:r>
        <w:rPr>
          <w:rFonts w:hint="default" w:ascii="Times New Roman" w:hAnsi="Times New Roman" w:eastAsia="Times New Roman" w:cs="Times New Roman"/>
          <w:color w:val="000000" w:themeColor="text1"/>
          <w:sz w:val="26"/>
          <w:szCs w:val="26"/>
          <w:lang w:val="en-US" w:eastAsia="ru-RU" w:bidi="ru-RU"/>
          <w14:textFill>
            <w14:solidFill>
              <w14:schemeClr w14:val="tx1"/>
            </w14:solidFill>
          </w14:textFill>
        </w:rPr>
        <w:t>о) подача заявления о внесении изменений в реестр разрешений на строительство менее чем за десять рабочих дней до истечения срока действия разрешения на строительство;</w:t>
      </w:r>
    </w:p>
    <w:p w14:paraId="19E7593C">
      <w:pPr>
        <w:pStyle w:val="26"/>
        <w:numPr>
          <w:ilvl w:val="0"/>
          <w:numId w:val="0"/>
        </w:numPr>
        <w:tabs>
          <w:tab w:val="left" w:pos="993"/>
        </w:tabs>
        <w:spacing w:after="0" w:line="240" w:lineRule="auto"/>
        <w:ind w:left="0" w:leftChars="0" w:firstLine="709" w:firstLineChars="0"/>
        <w:jc w:val="both"/>
        <w:rPr>
          <w:rFonts w:hint="default" w:ascii="Times New Roman" w:hAnsi="Times New Roman" w:eastAsia="Times New Roman" w:cs="Times New Roman"/>
          <w:color w:val="000000" w:themeColor="text1"/>
          <w:sz w:val="26"/>
          <w:szCs w:val="26"/>
          <w:lang w:val="en-US" w:eastAsia="ru-RU" w:bidi="ru-RU"/>
          <w14:textFill>
            <w14:solidFill>
              <w14:schemeClr w14:val="tx1"/>
            </w14:solidFill>
          </w14:textFill>
        </w:rPr>
      </w:pPr>
      <w:r>
        <w:rPr>
          <w:rFonts w:hint="default" w:ascii="Times New Roman" w:hAnsi="Times New Roman" w:eastAsia="Times New Roman" w:cs="Times New Roman"/>
          <w:color w:val="000000" w:themeColor="text1"/>
          <w:sz w:val="26"/>
          <w:szCs w:val="26"/>
          <w:lang w:val="en-US" w:eastAsia="ru-RU" w:bidi="ru-RU"/>
          <w14:textFill>
            <w14:solidFill>
              <w14:schemeClr w14:val="tx1"/>
            </w14:solidFill>
          </w14:textFill>
        </w:rPr>
        <w:t xml:space="preserve">п) наличие у уполномоченных на выдачу разрешений на строительство федерального органа исполнительной власти, исполнительного органа власти Нижегородской области, Органа местного самоуправления, Государственной корпорации по атомной энергии «Росатом» или Государственной корпорации по космической деятельности «Роскосмос» информации о выявленном в рамках государственного строительного надзора, федерального государственного земельного контроля (надзора) или муниципального земельного контроля факте отсутствия начатых работ по строительству, реконструкции на день подачи заявления о внесении изменений в реестр разрешений на строительство в связи с продлением срока действия такого разрешения или информации органа государственного строительного надзора об отсутствии извещения о начале данных работ, если направление такого извещения является обязательным в соответствии с требованиями </w:t>
      </w:r>
      <w:r>
        <w:rPr>
          <w:rFonts w:hint="default" w:ascii="Times New Roman" w:hAnsi="Times New Roman" w:eastAsia="Times New Roman" w:cs="Times New Roman"/>
          <w:color w:val="000000" w:themeColor="text1"/>
          <w:sz w:val="26"/>
          <w:szCs w:val="26"/>
          <w:lang w:val="en-US" w:eastAsia="ru-RU" w:bidi="ru-RU"/>
          <w14:textFill>
            <w14:solidFill>
              <w14:schemeClr w14:val="tx1"/>
            </w14:solidFill>
          </w14:textFill>
        </w:rPr>
        <w:fldChar w:fldCharType="begin"/>
      </w:r>
      <w:r>
        <w:rPr>
          <w:rFonts w:hint="default" w:ascii="Times New Roman" w:hAnsi="Times New Roman" w:eastAsia="Times New Roman" w:cs="Times New Roman"/>
          <w:color w:val="000000" w:themeColor="text1"/>
          <w:sz w:val="26"/>
          <w:szCs w:val="26"/>
          <w:lang w:val="en-US" w:eastAsia="ru-RU" w:bidi="ru-RU"/>
          <w14:textFill>
            <w14:solidFill>
              <w14:schemeClr w14:val="tx1"/>
            </w14:solidFill>
          </w14:textFill>
        </w:rPr>
        <w:instrText xml:space="preserve"> HYPERLINK "https://login.consultant.ru/link/?req=doc&amp;base=LAW&amp;n=511394&amp;dst=2621&amp;field=134&amp;date=08.10.2025" \o "https://login.consultant.ru/link/?req=doc&amp;base=LAW&amp;n=511394&amp;dst=2621&amp;field=134&amp;date=08.10.2025" </w:instrText>
      </w:r>
      <w:r>
        <w:rPr>
          <w:rFonts w:hint="default" w:ascii="Times New Roman" w:hAnsi="Times New Roman" w:eastAsia="Times New Roman" w:cs="Times New Roman"/>
          <w:color w:val="000000" w:themeColor="text1"/>
          <w:sz w:val="26"/>
          <w:szCs w:val="26"/>
          <w:lang w:val="en-US" w:eastAsia="ru-RU" w:bidi="ru-RU"/>
          <w14:textFill>
            <w14:solidFill>
              <w14:schemeClr w14:val="tx1"/>
            </w14:solidFill>
          </w14:textFill>
        </w:rPr>
        <w:fldChar w:fldCharType="separate"/>
      </w:r>
      <w:r>
        <w:rPr>
          <w:rFonts w:hint="default" w:ascii="Times New Roman" w:hAnsi="Times New Roman" w:eastAsia="Times New Roman" w:cs="Times New Roman"/>
          <w:color w:val="000000" w:themeColor="text1"/>
          <w:sz w:val="26"/>
          <w:szCs w:val="26"/>
          <w:lang w:val="en-US" w:eastAsia="ru-RU" w:bidi="ru-RU"/>
          <w14:textFill>
            <w14:solidFill>
              <w14:schemeClr w14:val="tx1"/>
            </w14:solidFill>
          </w14:textFill>
        </w:rPr>
        <w:t>части 5 статьи 52</w:t>
      </w:r>
      <w:r>
        <w:rPr>
          <w:rFonts w:hint="default" w:ascii="Times New Roman" w:hAnsi="Times New Roman" w:eastAsia="Times New Roman" w:cs="Times New Roman"/>
          <w:color w:val="000000" w:themeColor="text1"/>
          <w:sz w:val="26"/>
          <w:szCs w:val="26"/>
          <w:lang w:val="en-US" w:eastAsia="ru-RU" w:bidi="ru-RU"/>
          <w14:textFill>
            <w14:solidFill>
              <w14:schemeClr w14:val="tx1"/>
            </w14:solidFill>
          </w14:textFill>
        </w:rPr>
        <w:fldChar w:fldCharType="end"/>
      </w:r>
      <w:r>
        <w:rPr>
          <w:rFonts w:hint="default" w:ascii="Times New Roman" w:hAnsi="Times New Roman" w:eastAsia="Times New Roman" w:cs="Times New Roman"/>
          <w:color w:val="000000" w:themeColor="text1"/>
          <w:sz w:val="26"/>
          <w:szCs w:val="26"/>
          <w:lang w:val="en-US" w:eastAsia="ru-RU" w:bidi="ru-RU"/>
          <w14:textFill>
            <w14:solidFill>
              <w14:schemeClr w14:val="tx1"/>
            </w14:solidFill>
          </w14:textFill>
        </w:rPr>
        <w:t xml:space="preserve"> Градостроительного кодекса Российской Федерации, в случае, если внесение изменений в реестр разрешений на строительство связано с продлением срока действия разрешения на строительство;</w:t>
      </w:r>
    </w:p>
    <w:p w14:paraId="03CEC4D8">
      <w:pPr>
        <w:pStyle w:val="26"/>
        <w:numPr>
          <w:ilvl w:val="0"/>
          <w:numId w:val="0"/>
        </w:numPr>
        <w:tabs>
          <w:tab w:val="left" w:pos="993"/>
        </w:tabs>
        <w:spacing w:after="0" w:line="240" w:lineRule="auto"/>
        <w:ind w:left="0" w:leftChars="0" w:firstLine="709" w:firstLineChars="0"/>
        <w:jc w:val="both"/>
        <w:rPr>
          <w:rFonts w:hint="default" w:ascii="Times New Roman" w:hAnsi="Times New Roman" w:eastAsia="Times New Roman" w:cs="Times New Roman"/>
          <w:color w:val="000000" w:themeColor="text1"/>
          <w:sz w:val="26"/>
          <w:szCs w:val="26"/>
          <w:lang w:val="en-US" w:eastAsia="ru-RU" w:bidi="ru-RU"/>
          <w14:textFill>
            <w14:solidFill>
              <w14:schemeClr w14:val="tx1"/>
            </w14:solidFill>
          </w14:textFill>
        </w:rPr>
      </w:pPr>
      <w:r>
        <w:rPr>
          <w:rFonts w:hint="default" w:ascii="Times New Roman" w:hAnsi="Times New Roman" w:eastAsia="Times New Roman" w:cs="Times New Roman"/>
          <w:color w:val="000000" w:themeColor="text1"/>
          <w:sz w:val="26"/>
          <w:szCs w:val="26"/>
          <w:lang w:val="en-US" w:eastAsia="ru-RU" w:bidi="ru-RU"/>
          <w14:textFill>
            <w14:solidFill>
              <w14:schemeClr w14:val="tx1"/>
            </w14:solidFill>
          </w14:textFill>
        </w:rPr>
        <w:t>р) непредставление разделов проектной документации, в которые внесены изменения (в случае внесения изменений в проектную документацию, по которой выдано разрешение на строительство);</w:t>
      </w:r>
    </w:p>
    <w:p w14:paraId="6C48E672">
      <w:pPr>
        <w:pStyle w:val="26"/>
        <w:numPr>
          <w:ilvl w:val="0"/>
          <w:numId w:val="0"/>
        </w:numPr>
        <w:tabs>
          <w:tab w:val="left" w:pos="993"/>
        </w:tabs>
        <w:spacing w:after="0" w:line="240" w:lineRule="auto"/>
        <w:ind w:left="0" w:leftChars="0" w:firstLine="709" w:firstLineChars="0"/>
        <w:jc w:val="both"/>
        <w:rPr>
          <w:rFonts w:hint="default" w:ascii="Times New Roman" w:hAnsi="Times New Roman" w:eastAsia="Times New Roman" w:cs="Times New Roman"/>
          <w:color w:val="000000" w:themeColor="text1"/>
          <w:sz w:val="26"/>
          <w:szCs w:val="26"/>
          <w:lang w:val="en-US" w:eastAsia="ru-RU" w:bidi="ru-RU"/>
          <w14:textFill>
            <w14:solidFill>
              <w14:schemeClr w14:val="tx1"/>
            </w14:solidFill>
          </w14:textFill>
        </w:rPr>
      </w:pPr>
      <w:r>
        <w:rPr>
          <w:rFonts w:hint="default" w:ascii="Times New Roman" w:hAnsi="Times New Roman" w:eastAsia="Times New Roman" w:cs="Times New Roman"/>
          <w:color w:val="000000" w:themeColor="text1"/>
          <w:sz w:val="26"/>
          <w:szCs w:val="26"/>
          <w:lang w:val="en-US" w:eastAsia="ru-RU" w:bidi="ru-RU"/>
          <w14:textFill>
            <w14:solidFill>
              <w14:schemeClr w14:val="tx1"/>
            </w14:solidFill>
          </w14:textFill>
        </w:rPr>
        <w:t>с) отсутствие заключения органа исполнительной власти Нижегородской области или организации, проводивших экспертизу проектной документации, в которую внесены изменения, в соответствии с частью 35 статьи 49 Градостроительного кодекса Российской Федерации или экспертизы проектной документации объекта капитального строительства, в которую были внесены изменения в случае, предусмотренном частью 36 статьи 49 Градостроительного кодекса Российской Федерации;</w:t>
      </w:r>
    </w:p>
    <w:p w14:paraId="5254B025">
      <w:pPr>
        <w:pStyle w:val="26"/>
        <w:numPr>
          <w:ilvl w:val="0"/>
          <w:numId w:val="0"/>
        </w:numPr>
        <w:tabs>
          <w:tab w:val="left" w:pos="993"/>
        </w:tabs>
        <w:spacing w:after="0" w:line="240" w:lineRule="auto"/>
        <w:ind w:left="0" w:leftChars="0" w:firstLine="709" w:firstLineChars="0"/>
        <w:jc w:val="both"/>
        <w:rPr>
          <w:rFonts w:hint="default" w:ascii="Times New Roman" w:hAnsi="Times New Roman" w:eastAsia="Times New Roman" w:cs="Times New Roman"/>
          <w:color w:val="000000" w:themeColor="text1"/>
          <w:sz w:val="26"/>
          <w:szCs w:val="26"/>
          <w:lang w:val="en-US" w:eastAsia="ru-RU" w:bidi="ru-RU"/>
          <w14:textFill>
            <w14:solidFill>
              <w14:schemeClr w14:val="tx1"/>
            </w14:solidFill>
          </w14:textFill>
        </w:rPr>
      </w:pPr>
      <w:r>
        <w:rPr>
          <w:rFonts w:hint="default" w:ascii="Times New Roman" w:hAnsi="Times New Roman" w:eastAsia="Times New Roman" w:cs="Times New Roman"/>
          <w:color w:val="000000" w:themeColor="text1"/>
          <w:sz w:val="26"/>
          <w:szCs w:val="26"/>
          <w:lang w:val="en-US" w:eastAsia="ru-RU" w:bidi="ru-RU"/>
          <w14:textFill>
            <w14:solidFill>
              <w14:schemeClr w14:val="tx1"/>
            </w14:solidFill>
          </w14:textFill>
        </w:rPr>
        <w:t>т) отсутствие в уведомлении о переходе прав на земельный участок, об образовании земельного участка реквизитов документов, предусмотренных пунктами 1-4 части 2110 статьи 51 Градостроительного кодекса Российской Федерации, или отсутствие правоустанавливающего документа на земельный участок в случае, указанном в части 2113 статьи 51 Градостроительного кодекса Российской Федерации;</w:t>
      </w:r>
    </w:p>
    <w:p w14:paraId="77F370C3">
      <w:pPr>
        <w:pStyle w:val="26"/>
        <w:numPr>
          <w:ilvl w:val="0"/>
          <w:numId w:val="0"/>
        </w:numPr>
        <w:tabs>
          <w:tab w:val="left" w:pos="993"/>
        </w:tabs>
        <w:spacing w:after="0" w:line="240" w:lineRule="auto"/>
        <w:ind w:left="0" w:leftChars="0" w:firstLine="709" w:firstLineChars="0"/>
        <w:jc w:val="both"/>
        <w:rPr>
          <w:rFonts w:hint="default" w:ascii="Times New Roman" w:hAnsi="Times New Roman" w:eastAsia="Times New Roman" w:cs="Times New Roman"/>
          <w:color w:val="000000" w:themeColor="text1"/>
          <w:sz w:val="26"/>
          <w:szCs w:val="26"/>
          <w:lang w:val="en-US" w:eastAsia="ru-RU" w:bidi="ru-RU"/>
          <w14:textFill>
            <w14:solidFill>
              <w14:schemeClr w14:val="tx1"/>
            </w14:solidFill>
          </w14:textFill>
        </w:rPr>
      </w:pPr>
      <w:r>
        <w:rPr>
          <w:rFonts w:hint="default" w:ascii="Times New Roman" w:hAnsi="Times New Roman" w:eastAsia="Times New Roman" w:cs="Times New Roman"/>
          <w:color w:val="000000" w:themeColor="text1"/>
          <w:sz w:val="26"/>
          <w:szCs w:val="26"/>
          <w:lang w:val="en-US" w:eastAsia="ru-RU" w:bidi="ru-RU"/>
          <w14:textFill>
            <w14:solidFill>
              <w14:schemeClr w14:val="tx1"/>
            </w14:solidFill>
          </w14:textFill>
        </w:rPr>
        <w:t>у) недостоверность сведений, указанных в уведомлении о переходе прав на земельный участок, об образовании земельного участка;</w:t>
      </w:r>
    </w:p>
    <w:p w14:paraId="6EB5AF1F">
      <w:pPr>
        <w:pStyle w:val="26"/>
        <w:numPr>
          <w:ilvl w:val="0"/>
          <w:numId w:val="0"/>
        </w:numPr>
        <w:tabs>
          <w:tab w:val="left" w:pos="993"/>
        </w:tabs>
        <w:spacing w:after="0" w:line="240" w:lineRule="auto"/>
        <w:ind w:left="0" w:leftChars="0" w:firstLine="709" w:firstLineChars="0"/>
        <w:jc w:val="both"/>
        <w:rPr>
          <w:rFonts w:hint="default" w:ascii="Times New Roman" w:hAnsi="Times New Roman" w:eastAsia="Times New Roman" w:cs="Times New Roman"/>
          <w:color w:val="000000" w:themeColor="text1"/>
          <w:sz w:val="26"/>
          <w:szCs w:val="26"/>
          <w:lang w:val="en-US" w:eastAsia="ru-RU" w:bidi="ru-RU"/>
          <w14:textFill>
            <w14:solidFill>
              <w14:schemeClr w14:val="tx1"/>
            </w14:solidFill>
          </w14:textFill>
        </w:rPr>
      </w:pPr>
      <w:r>
        <w:rPr>
          <w:rFonts w:hint="default" w:ascii="Times New Roman" w:hAnsi="Times New Roman" w:eastAsia="Times New Roman" w:cs="Times New Roman"/>
          <w:color w:val="000000" w:themeColor="text1"/>
          <w:sz w:val="26"/>
          <w:szCs w:val="26"/>
          <w:lang w:val="en-US" w:eastAsia="ru-RU" w:bidi="ru-RU"/>
          <w14:textFill>
            <w14:solidFill>
              <w14:schemeClr w14:val="tx1"/>
            </w14:solidFill>
          </w14:textFill>
        </w:rPr>
        <w:t>ф) документы (сведения), представленные заявителем, противоречат документам (сведениям), полученным в рамках межведомственного взаимодействия;</w:t>
      </w:r>
    </w:p>
    <w:p w14:paraId="4E1D33F8">
      <w:pPr>
        <w:pStyle w:val="26"/>
        <w:numPr>
          <w:ilvl w:val="0"/>
          <w:numId w:val="0"/>
        </w:numPr>
        <w:tabs>
          <w:tab w:val="left" w:pos="993"/>
        </w:tabs>
        <w:spacing w:after="0" w:line="240" w:lineRule="auto"/>
        <w:ind w:left="0" w:leftChars="0" w:firstLine="709" w:firstLineChars="0"/>
        <w:jc w:val="both"/>
        <w:rPr>
          <w:rFonts w:hint="default" w:ascii="Times New Roman" w:hAnsi="Times New Roman" w:eastAsia="Times New Roman" w:cs="Times New Roman"/>
          <w:color w:val="000000" w:themeColor="text1"/>
          <w:sz w:val="26"/>
          <w:szCs w:val="26"/>
          <w:lang w:val="en-US" w:eastAsia="ru-RU" w:bidi="ru-RU"/>
          <w14:textFill>
            <w14:solidFill>
              <w14:schemeClr w14:val="tx1"/>
            </w14:solidFill>
          </w14:textFill>
        </w:rPr>
      </w:pPr>
      <w:r>
        <w:rPr>
          <w:rFonts w:hint="default" w:ascii="Times New Roman" w:hAnsi="Times New Roman" w:eastAsia="Times New Roman" w:cs="Times New Roman"/>
          <w:color w:val="000000" w:themeColor="text1"/>
          <w:sz w:val="26"/>
          <w:szCs w:val="26"/>
          <w:lang w:val="en-US" w:eastAsia="ru-RU" w:bidi="ru-RU"/>
          <w14:textFill>
            <w14:solidFill>
              <w14:schemeClr w14:val="tx1"/>
            </w14:solidFill>
          </w14:textFill>
        </w:rPr>
        <w:t>х) отсутствие опечаток и ошибок в документах, выданных заявителю по результатам предоставления муниципальной услуги.</w:t>
      </w:r>
    </w:p>
    <w:p w14:paraId="7712C6D6">
      <w:pPr>
        <w:pStyle w:val="26"/>
        <w:numPr>
          <w:ilvl w:val="0"/>
          <w:numId w:val="0"/>
        </w:numPr>
        <w:tabs>
          <w:tab w:val="left" w:pos="993"/>
        </w:tabs>
        <w:spacing w:after="0" w:line="240" w:lineRule="auto"/>
        <w:ind w:left="0" w:leftChars="0" w:firstLine="709" w:firstLineChars="0"/>
        <w:jc w:val="both"/>
        <w:rPr>
          <w:rFonts w:hint="default" w:ascii="Times New Roman" w:hAnsi="Times New Roman" w:eastAsia="Times New Roman" w:cs="Times New Roman"/>
          <w:color w:val="000000" w:themeColor="text1"/>
          <w:sz w:val="26"/>
          <w:szCs w:val="26"/>
          <w:lang w:val="en-US" w:eastAsia="ru-RU" w:bidi="ru-RU"/>
          <w14:textFill>
            <w14:solidFill>
              <w14:schemeClr w14:val="tx1"/>
            </w14:solidFill>
          </w14:textFill>
        </w:rPr>
      </w:pPr>
      <w:r>
        <w:rPr>
          <w:rFonts w:hint="default" w:ascii="Times New Roman" w:hAnsi="Times New Roman" w:eastAsia="Times New Roman" w:cs="Times New Roman"/>
          <w:color w:val="000000" w:themeColor="text1"/>
          <w:sz w:val="26"/>
          <w:szCs w:val="26"/>
          <w:lang w:val="en-US" w:eastAsia="ru-RU" w:bidi="ru-RU"/>
          <w14:textFill>
            <w14:solidFill>
              <w14:schemeClr w14:val="tx1"/>
            </w14:solidFill>
          </w14:textFill>
        </w:rPr>
        <w:t>35. Исчерпывающие перечни оснований для отказа в приеме заявления и документов, необходимых для предоставления Услуги, оснований для приостановления предоставления Услуги, оснований для отказа в предоставлении Услуги приведены в таблице 3 приложения к настоящему Административному регламенту.».</w:t>
      </w:r>
    </w:p>
    <w:p w14:paraId="00FEEB9D">
      <w:pPr>
        <w:pStyle w:val="10"/>
        <w:keepNext w:val="0"/>
        <w:keepLines w:val="0"/>
        <w:pageBreakBefore w:val="0"/>
        <w:widowControl/>
        <w:kinsoku/>
        <w:wordWrap/>
        <w:overflowPunct/>
        <w:topLinePunct w:val="0"/>
        <w:autoSpaceDE/>
        <w:autoSpaceDN/>
        <w:bidi w:val="0"/>
        <w:adjustRightInd/>
        <w:snapToGrid/>
        <w:spacing w:after="0" w:line="240" w:lineRule="auto"/>
        <w:ind w:left="0" w:leftChars="0" w:right="0" w:firstLine="611" w:firstLineChars="235"/>
        <w:jc w:val="both"/>
        <w:textAlignment w:val="auto"/>
        <w:rPr>
          <w:rFonts w:ascii="Times New Roman" w:hAnsi="Times New Roman" w:eastAsia="Times New Roman" w:cs="Times New Roman"/>
          <w:color w:val="000000" w:themeColor="text1"/>
          <w:sz w:val="26"/>
          <w:szCs w:val="26"/>
          <w:lang w:eastAsia="ru-RU" w:bidi="ru-RU"/>
          <w14:textFill>
            <w14:solidFill>
              <w14:schemeClr w14:val="tx1"/>
            </w14:solidFill>
          </w14:textFill>
        </w:rPr>
      </w:pPr>
      <w:r>
        <w:rPr>
          <w:rFonts w:hint="default" w:ascii="Times New Roman" w:hAnsi="Times New Roman" w:cs="Times New Roman"/>
          <w:sz w:val="26"/>
          <w:szCs w:val="26"/>
          <w:lang w:val="ru-RU"/>
        </w:rPr>
        <w:t xml:space="preserve">2. </w:t>
      </w:r>
      <w:r>
        <w:rPr>
          <w:rFonts w:ascii="Times New Roman" w:hAnsi="Times New Roman" w:eastAsia="Times New Roman" w:cs="Times New Roman"/>
          <w:color w:val="000000" w:themeColor="text1"/>
          <w:sz w:val="26"/>
          <w:szCs w:val="26"/>
          <w:lang w:eastAsia="ru-RU" w:bidi="ru-RU"/>
          <w14:textFill>
            <w14:solidFill>
              <w14:schemeClr w14:val="tx1"/>
            </w14:solidFill>
          </w14:textFill>
        </w:rPr>
        <w:t>Управлению делами администрации Большеболдинского муниципального округа Нижегородской области (А.А.Макеева) обеспечиить опубликование настоящего постановления</w:t>
      </w:r>
      <w:r>
        <w:rPr>
          <w:rFonts w:hint="default" w:ascii="Times New Roman" w:hAnsi="Times New Roman" w:eastAsia="Times New Roman" w:cs="Times New Roman"/>
          <w:color w:val="000000" w:themeColor="text1"/>
          <w:sz w:val="26"/>
          <w:szCs w:val="26"/>
          <w:lang w:val="en-US" w:eastAsia="ru-RU" w:bidi="ru-RU"/>
          <w14:textFill>
            <w14:solidFill>
              <w14:schemeClr w14:val="tx1"/>
            </w14:solidFill>
          </w14:textFill>
        </w:rPr>
        <w:t xml:space="preserve"> </w:t>
      </w:r>
      <w:r>
        <w:rPr>
          <w:rFonts w:ascii="Times New Roman" w:hAnsi="Times New Roman" w:eastAsia="Times New Roman" w:cs="Times New Roman"/>
          <w:color w:val="000000" w:themeColor="text1"/>
          <w:sz w:val="26"/>
          <w:szCs w:val="26"/>
          <w:lang w:eastAsia="ru-RU" w:bidi="ru-RU"/>
          <w14:textFill>
            <w14:solidFill>
              <w14:schemeClr w14:val="tx1"/>
            </w14:solidFill>
          </w14:textFill>
        </w:rPr>
        <w:t>в информационном бюллетене Большеболдинского муниципального округа Нижегородской области «Большеболдинский вестник» и размещение</w:t>
      </w:r>
      <w:r>
        <w:rPr>
          <w:rFonts w:hint="default" w:ascii="Times New Roman" w:hAnsi="Times New Roman" w:eastAsia="Times New Roman" w:cs="Times New Roman"/>
          <w:color w:val="000000" w:themeColor="text1"/>
          <w:sz w:val="26"/>
          <w:szCs w:val="26"/>
          <w:lang w:val="en-US" w:eastAsia="ru-RU" w:bidi="ru-RU"/>
          <w14:textFill>
            <w14:solidFill>
              <w14:schemeClr w14:val="tx1"/>
            </w14:solidFill>
          </w14:textFill>
        </w:rPr>
        <w:t xml:space="preserve"> </w:t>
      </w:r>
      <w:r>
        <w:rPr>
          <w:rFonts w:ascii="Times New Roman" w:hAnsi="Times New Roman" w:eastAsia="Times New Roman" w:cs="Times New Roman"/>
          <w:color w:val="000000" w:themeColor="text1"/>
          <w:sz w:val="26"/>
          <w:szCs w:val="26"/>
          <w:lang w:eastAsia="ru-RU" w:bidi="ru-RU"/>
          <w14:textFill>
            <w14:solidFill>
              <w14:schemeClr w14:val="tx1"/>
            </w14:solidFill>
          </w14:textFill>
        </w:rPr>
        <w:t>на официальном сайте администрации Большеболдинского муниципального округа Нижегородской области в информационно-телекоммуникационной сети «Интернет».</w:t>
      </w:r>
    </w:p>
    <w:p w14:paraId="1D087EF8">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0" w:leftChars="0" w:firstLine="741" w:firstLineChars="285"/>
        <w:jc w:val="both"/>
        <w:textAlignment w:val="auto"/>
        <w:rPr>
          <w:rFonts w:ascii="Times New Roman" w:hAnsi="Times New Roman" w:eastAsia="Times New Roman" w:cs="Times New Roman"/>
          <w:color w:val="000000" w:themeColor="text1"/>
          <w:sz w:val="26"/>
          <w:szCs w:val="26"/>
          <w:lang w:eastAsia="ru-RU" w:bidi="ru-RU"/>
          <w14:textFill>
            <w14:solidFill>
              <w14:schemeClr w14:val="tx1"/>
            </w14:solidFill>
          </w14:textFill>
        </w:rPr>
      </w:pPr>
      <w:r>
        <w:rPr>
          <w:rFonts w:hint="default" w:ascii="Times New Roman" w:hAnsi="Times New Roman" w:eastAsia="Times New Roman" w:cs="Times New Roman"/>
          <w:color w:val="000000" w:themeColor="text1"/>
          <w:sz w:val="26"/>
          <w:szCs w:val="26"/>
          <w:lang w:val="en-US" w:eastAsia="ru-RU" w:bidi="ru-RU"/>
          <w14:textFill>
            <w14:solidFill>
              <w14:schemeClr w14:val="tx1"/>
            </w14:solidFill>
          </w14:textFill>
        </w:rPr>
        <w:t>3</w:t>
      </w:r>
      <w:r>
        <w:rPr>
          <w:rFonts w:hint="default" w:ascii="Times New Roman" w:hAnsi="Times New Roman" w:eastAsia="Times New Roman" w:cs="Times New Roman"/>
          <w:color w:val="000000" w:themeColor="text1"/>
          <w:sz w:val="26"/>
          <w:szCs w:val="26"/>
          <w:lang w:val="ru-RU" w:eastAsia="ru-RU" w:bidi="ru-RU"/>
          <w14:textFill>
            <w14:solidFill>
              <w14:schemeClr w14:val="tx1"/>
            </w14:solidFill>
          </w14:textFill>
        </w:rPr>
        <w:t>.</w:t>
      </w:r>
      <w:r>
        <w:rPr>
          <w:rFonts w:hint="default" w:ascii="Times New Roman" w:hAnsi="Times New Roman" w:eastAsia="Times New Roman" w:cs="Times New Roman"/>
          <w:color w:val="000000" w:themeColor="text1"/>
          <w:sz w:val="26"/>
          <w:szCs w:val="26"/>
          <w:lang w:val="en-US" w:eastAsia="ru-RU" w:bidi="ru-RU"/>
          <w14:textFill>
            <w14:solidFill>
              <w14:schemeClr w14:val="tx1"/>
            </w14:solidFill>
          </w14:textFill>
        </w:rPr>
        <w:t xml:space="preserve"> </w:t>
      </w:r>
      <w:r>
        <w:rPr>
          <w:rFonts w:ascii="Times New Roman" w:hAnsi="Times New Roman" w:eastAsia="Times New Roman" w:cs="Times New Roman"/>
          <w:color w:val="000000" w:themeColor="text1"/>
          <w:sz w:val="26"/>
          <w:szCs w:val="26"/>
          <w:lang w:eastAsia="ru-RU" w:bidi="ru-RU"/>
          <w14:textFill>
            <w14:solidFill>
              <w14:schemeClr w14:val="tx1"/>
            </w14:solidFill>
          </w14:textFill>
        </w:rPr>
        <w:t>Настоящее постановление вступает в силу после</w:t>
      </w:r>
      <w:r>
        <w:rPr>
          <w:rFonts w:hint="default" w:ascii="Times New Roman" w:hAnsi="Times New Roman" w:eastAsia="Times New Roman" w:cs="Times New Roman"/>
          <w:color w:val="000000" w:themeColor="text1"/>
          <w:sz w:val="26"/>
          <w:szCs w:val="26"/>
          <w:lang w:val="en-US" w:eastAsia="ru-RU" w:bidi="ru-RU"/>
          <w14:textFill>
            <w14:solidFill>
              <w14:schemeClr w14:val="tx1"/>
            </w14:solidFill>
          </w14:textFill>
        </w:rPr>
        <w:t xml:space="preserve"> его официального опубликования.</w:t>
      </w:r>
    </w:p>
    <w:p w14:paraId="2194942B">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0" w:leftChars="0" w:firstLine="741" w:firstLineChars="285"/>
        <w:jc w:val="both"/>
        <w:textAlignment w:val="auto"/>
        <w:rPr>
          <w:rFonts w:hint="default" w:ascii="Times New Roman" w:hAnsi="Times New Roman" w:eastAsia="Times New Roman" w:cs="Times New Roman"/>
          <w:color w:val="000000" w:themeColor="text1"/>
          <w:sz w:val="26"/>
          <w:szCs w:val="26"/>
          <w:lang w:val="en-US" w:eastAsia="ru-RU" w:bidi="ru-RU"/>
          <w14:textFill>
            <w14:solidFill>
              <w14:schemeClr w14:val="tx1"/>
            </w14:solidFill>
          </w14:textFill>
        </w:rPr>
      </w:pPr>
      <w:r>
        <w:rPr>
          <w:rFonts w:hint="default" w:ascii="Times New Roman" w:hAnsi="Times New Roman" w:eastAsia="Times New Roman" w:cs="Times New Roman"/>
          <w:color w:val="000000" w:themeColor="text1"/>
          <w:sz w:val="26"/>
          <w:szCs w:val="26"/>
          <w:lang w:val="en-US" w:eastAsia="ru-RU" w:bidi="ru-RU"/>
          <w14:textFill>
            <w14:solidFill>
              <w14:schemeClr w14:val="tx1"/>
            </w14:solidFill>
          </w14:textFill>
        </w:rPr>
        <w:t>4</w:t>
      </w:r>
      <w:r>
        <w:rPr>
          <w:rFonts w:ascii="Times New Roman" w:hAnsi="Times New Roman" w:eastAsia="Times New Roman" w:cs="Times New Roman"/>
          <w:color w:val="000000" w:themeColor="text1"/>
          <w:sz w:val="26"/>
          <w:szCs w:val="26"/>
          <w:lang w:eastAsia="ru-RU" w:bidi="ru-RU"/>
          <w14:textFill>
            <w14:solidFill>
              <w14:schemeClr w14:val="tx1"/>
            </w14:solidFill>
          </w14:textFill>
        </w:rPr>
        <w:t xml:space="preserve">. Контроль за исполнением настоящего постановления </w:t>
      </w:r>
      <w:r>
        <w:rPr>
          <w:rFonts w:ascii="Times New Roman" w:hAnsi="Times New Roman" w:eastAsia="Times New Roman" w:cs="Times New Roman"/>
          <w:color w:val="000000" w:themeColor="text1"/>
          <w:sz w:val="26"/>
          <w:szCs w:val="26"/>
          <w:lang w:val="ru-RU" w:eastAsia="ru-RU" w:bidi="ru-RU"/>
          <w14:textFill>
            <w14:solidFill>
              <w14:schemeClr w14:val="tx1"/>
            </w14:solidFill>
          </w14:textFill>
        </w:rPr>
        <w:t>возложить на заместителя главы администрации</w:t>
      </w:r>
      <w:r>
        <w:rPr>
          <w:rFonts w:hint="default" w:ascii="Times New Roman" w:hAnsi="Times New Roman" w:eastAsia="Times New Roman" w:cs="Times New Roman"/>
          <w:color w:val="000000" w:themeColor="text1"/>
          <w:sz w:val="26"/>
          <w:szCs w:val="26"/>
          <w:lang w:val="en-US" w:eastAsia="ru-RU" w:bidi="ru-RU"/>
          <w14:textFill>
            <w14:solidFill>
              <w14:schemeClr w14:val="tx1"/>
            </w14:solidFill>
          </w14:textFill>
        </w:rPr>
        <w:t xml:space="preserve"> Большеболдинского муниципального округа Нижегородской области Ю.В. Ларцева.</w:t>
      </w:r>
    </w:p>
    <w:p w14:paraId="222A1EA4">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0" w:leftChars="0" w:firstLine="684" w:firstLineChars="285"/>
        <w:jc w:val="both"/>
        <w:textAlignment w:val="auto"/>
        <w:rPr>
          <w:rFonts w:hint="default" w:ascii="Times New Roman" w:hAnsi="Times New Roman" w:eastAsia="Times New Roman" w:cs="Times New Roman"/>
          <w:color w:val="000000" w:themeColor="text1"/>
          <w:sz w:val="24"/>
          <w:szCs w:val="24"/>
          <w:lang w:val="en-US" w:eastAsia="ru-RU" w:bidi="ru-RU"/>
          <w14:textFill>
            <w14:solidFill>
              <w14:schemeClr w14:val="tx1"/>
            </w14:solidFill>
          </w14:textFill>
        </w:rPr>
      </w:pPr>
    </w:p>
    <w:p w14:paraId="36509E0B">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0" w:leftChars="0" w:firstLine="684" w:firstLineChars="285"/>
        <w:jc w:val="both"/>
        <w:textAlignment w:val="auto"/>
        <w:rPr>
          <w:rFonts w:hint="default" w:ascii="Times New Roman" w:hAnsi="Times New Roman" w:eastAsia="Times New Roman" w:cs="Times New Roman"/>
          <w:color w:val="000000" w:themeColor="text1"/>
          <w:sz w:val="24"/>
          <w:szCs w:val="24"/>
          <w:lang w:val="en-US" w:eastAsia="ru-RU" w:bidi="ru-RU"/>
          <w14:textFill>
            <w14:solidFill>
              <w14:schemeClr w14:val="tx1"/>
            </w14:solidFill>
          </w14:textFill>
        </w:rPr>
      </w:pPr>
    </w:p>
    <w:p w14:paraId="7A8B1FF2">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0" w:leftChars="0" w:firstLine="684" w:firstLineChars="285"/>
        <w:jc w:val="both"/>
        <w:textAlignment w:val="auto"/>
        <w:rPr>
          <w:rFonts w:hint="default" w:ascii="Times New Roman" w:hAnsi="Times New Roman" w:eastAsia="Times New Roman" w:cs="Times New Roman"/>
          <w:color w:val="000000" w:themeColor="text1"/>
          <w:sz w:val="24"/>
          <w:szCs w:val="24"/>
          <w:lang w:val="ru-RU" w:eastAsia="ru-RU" w:bidi="ru-RU"/>
          <w14:textFill>
            <w14:solidFill>
              <w14:schemeClr w14:val="tx1"/>
            </w14:solidFill>
          </w14:textFill>
        </w:rPr>
      </w:pPr>
    </w:p>
    <w:p w14:paraId="7CCE011B">
      <w:pPr>
        <w:spacing w:after="0" w:line="240" w:lineRule="auto"/>
        <w:jc w:val="both"/>
        <w:rPr>
          <w:rFonts w:ascii="Times New Roman" w:hAnsi="Times New Roman" w:eastAsia="Times New Roman"/>
          <w:color w:val="000000" w:themeColor="text1"/>
          <w:sz w:val="26"/>
          <w:szCs w:val="26"/>
          <w:lang w:eastAsia="ru-RU"/>
          <w14:textFill>
            <w14:solidFill>
              <w14:schemeClr w14:val="tx1"/>
            </w14:solidFill>
          </w14:textFill>
        </w:rPr>
      </w:pPr>
      <w:r>
        <w:rPr>
          <w:rFonts w:ascii="Times New Roman" w:hAnsi="Times New Roman" w:eastAsia="Times New Roman"/>
          <w:color w:val="000000" w:themeColor="text1"/>
          <w:sz w:val="26"/>
          <w:szCs w:val="26"/>
          <w:lang w:eastAsia="ru-RU"/>
          <w14:textFill>
            <w14:solidFill>
              <w14:schemeClr w14:val="tx1"/>
            </w14:solidFill>
          </w14:textFill>
        </w:rPr>
        <w:t xml:space="preserve">Глава местного самоуправления                                   </w:t>
      </w:r>
      <w:r>
        <w:rPr>
          <w:rFonts w:hint="default" w:ascii="Times New Roman" w:hAnsi="Times New Roman" w:eastAsia="Times New Roman"/>
          <w:color w:val="000000" w:themeColor="text1"/>
          <w:sz w:val="26"/>
          <w:szCs w:val="26"/>
          <w:lang w:val="en-US" w:eastAsia="ru-RU"/>
          <w14:textFill>
            <w14:solidFill>
              <w14:schemeClr w14:val="tx1"/>
            </w14:solidFill>
          </w14:textFill>
        </w:rPr>
        <w:t xml:space="preserve">        </w:t>
      </w:r>
      <w:r>
        <w:rPr>
          <w:rFonts w:ascii="Times New Roman" w:hAnsi="Times New Roman" w:eastAsia="Times New Roman"/>
          <w:color w:val="000000" w:themeColor="text1"/>
          <w:sz w:val="26"/>
          <w:szCs w:val="26"/>
          <w:lang w:eastAsia="ru-RU"/>
          <w14:textFill>
            <w14:solidFill>
              <w14:schemeClr w14:val="tx1"/>
            </w14:solidFill>
          </w14:textFill>
        </w:rPr>
        <w:t xml:space="preserve">                    А.А. Морозова</w:t>
      </w:r>
    </w:p>
    <w:p w14:paraId="060D6A5D">
      <w:pPr>
        <w:spacing w:after="0" w:line="240" w:lineRule="auto"/>
        <w:rPr>
          <w:rFonts w:ascii="Times New Roman" w:hAnsi="Times New Roman" w:eastAsia="Times New Roman"/>
          <w:color w:val="000000" w:themeColor="text1"/>
          <w:sz w:val="24"/>
          <w:szCs w:val="24"/>
          <w:lang w:eastAsia="ru-RU"/>
          <w14:textFill>
            <w14:solidFill>
              <w14:schemeClr w14:val="tx1"/>
            </w14:solidFill>
          </w14:textFill>
        </w:rPr>
      </w:pPr>
    </w:p>
    <w:p w14:paraId="4BB62782">
      <w:pPr>
        <w:spacing w:after="0" w:line="240" w:lineRule="auto"/>
        <w:jc w:val="right"/>
        <w:rPr>
          <w:rFonts w:ascii="Times New Roman" w:hAnsi="Times New Roman" w:eastAsia="Times New Roman"/>
          <w:color w:val="000000" w:themeColor="text1"/>
          <w:sz w:val="24"/>
          <w:szCs w:val="24"/>
          <w:lang w:eastAsia="ru-RU"/>
          <w14:textFill>
            <w14:solidFill>
              <w14:schemeClr w14:val="tx1"/>
            </w14:solidFill>
          </w14:textFill>
        </w:rPr>
      </w:pPr>
    </w:p>
    <w:p w14:paraId="26168922">
      <w:pPr>
        <w:spacing w:after="0" w:line="240" w:lineRule="auto"/>
        <w:jc w:val="right"/>
        <w:rPr>
          <w:rFonts w:ascii="Times New Roman" w:hAnsi="Times New Roman" w:eastAsia="Times New Roman"/>
          <w:color w:val="000000" w:themeColor="text1"/>
          <w:sz w:val="24"/>
          <w:szCs w:val="24"/>
          <w:lang w:eastAsia="ru-RU"/>
          <w14:textFill>
            <w14:solidFill>
              <w14:schemeClr w14:val="tx1"/>
            </w14:solidFill>
          </w14:textFill>
        </w:rPr>
      </w:pPr>
    </w:p>
    <w:p w14:paraId="647D161F">
      <w:pPr>
        <w:widowControl w:val="0"/>
        <w:autoSpaceDE w:val="0"/>
        <w:autoSpaceDN w:val="0"/>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 </w:t>
      </w:r>
    </w:p>
    <w:p w14:paraId="51E218E6">
      <w:pPr>
        <w:widowControl w:val="0"/>
        <w:autoSpaceDE w:val="0"/>
        <w:autoSpaceDN w:val="0"/>
        <w:spacing w:after="0" w:line="240" w:lineRule="auto"/>
        <w:rPr>
          <w:rFonts w:ascii="Times New Roman" w:hAnsi="Times New Roman" w:eastAsia="Times New Roman" w:cs="Times New Roman"/>
          <w:color w:val="000000"/>
          <w:sz w:val="24"/>
          <w:szCs w:val="24"/>
          <w:lang w:eastAsia="ru-RU"/>
        </w:rPr>
      </w:pPr>
    </w:p>
    <w:p w14:paraId="58A16E79">
      <w:pPr>
        <w:widowControl w:val="0"/>
        <w:autoSpaceDE w:val="0"/>
        <w:autoSpaceDN w:val="0"/>
        <w:spacing w:after="0" w:line="240" w:lineRule="auto"/>
        <w:rPr>
          <w:rFonts w:ascii="Times New Roman" w:hAnsi="Times New Roman" w:eastAsia="Times New Roman" w:cs="Times New Roman"/>
          <w:color w:val="000000"/>
          <w:sz w:val="24"/>
          <w:szCs w:val="24"/>
          <w:lang w:eastAsia="ru-RU"/>
        </w:rPr>
      </w:pPr>
    </w:p>
    <w:p w14:paraId="0E513890">
      <w:pPr>
        <w:widowControl w:val="0"/>
        <w:autoSpaceDE w:val="0"/>
        <w:autoSpaceDN w:val="0"/>
        <w:spacing w:after="0" w:line="240" w:lineRule="auto"/>
        <w:rPr>
          <w:rFonts w:ascii="Times New Roman" w:hAnsi="Times New Roman" w:eastAsia="Times New Roman" w:cs="Times New Roman"/>
          <w:i/>
          <w:iCs/>
          <w:color w:val="000000"/>
          <w:sz w:val="24"/>
          <w:szCs w:val="24"/>
          <w:lang w:eastAsia="ru-RU"/>
        </w:rPr>
      </w:pPr>
    </w:p>
    <w:p w14:paraId="0CBAFE76">
      <w:pPr>
        <w:widowControl w:val="0"/>
        <w:autoSpaceDE w:val="0"/>
        <w:autoSpaceDN w:val="0"/>
        <w:spacing w:after="0" w:line="240" w:lineRule="auto"/>
        <w:rPr>
          <w:rFonts w:ascii="Times New Roman" w:hAnsi="Times New Roman" w:eastAsia="Times New Roman" w:cs="Times New Roman"/>
          <w:i/>
          <w:iCs/>
          <w:color w:val="000000"/>
          <w:sz w:val="24"/>
          <w:szCs w:val="24"/>
          <w:lang w:eastAsia="ru-RU"/>
        </w:rPr>
      </w:pPr>
    </w:p>
    <w:p w14:paraId="368BD29E">
      <w:pPr>
        <w:widowControl w:val="0"/>
        <w:autoSpaceDE w:val="0"/>
        <w:autoSpaceDN w:val="0"/>
        <w:spacing w:after="0" w:line="240" w:lineRule="auto"/>
        <w:rPr>
          <w:rFonts w:ascii="Times New Roman" w:hAnsi="Times New Roman" w:eastAsia="Times New Roman" w:cs="Times New Roman"/>
          <w:i/>
          <w:iCs/>
          <w:color w:val="000000"/>
          <w:sz w:val="24"/>
          <w:szCs w:val="24"/>
          <w:lang w:eastAsia="ru-RU"/>
        </w:rPr>
      </w:pPr>
    </w:p>
    <w:p w14:paraId="0AC9F3D1">
      <w:pPr>
        <w:widowControl w:val="0"/>
        <w:autoSpaceDE w:val="0"/>
        <w:autoSpaceDN w:val="0"/>
        <w:spacing w:after="0" w:line="240" w:lineRule="auto"/>
        <w:rPr>
          <w:rFonts w:ascii="Times New Roman" w:hAnsi="Times New Roman" w:eastAsia="Times New Roman" w:cs="Times New Roman"/>
          <w:i/>
          <w:iCs/>
          <w:color w:val="000000"/>
          <w:sz w:val="24"/>
          <w:szCs w:val="24"/>
          <w:lang w:eastAsia="ru-RU"/>
        </w:rPr>
      </w:pPr>
    </w:p>
    <w:p w14:paraId="1A10DDEA">
      <w:pPr>
        <w:widowControl w:val="0"/>
        <w:autoSpaceDE w:val="0"/>
        <w:autoSpaceDN w:val="0"/>
        <w:spacing w:after="0" w:line="240" w:lineRule="auto"/>
        <w:rPr>
          <w:rFonts w:hint="default" w:ascii="Times New Roman" w:hAnsi="Times New Roman" w:eastAsia="Times New Roman" w:cs="Times New Roman"/>
          <w:i/>
          <w:iCs/>
          <w:color w:val="000000"/>
          <w:sz w:val="24"/>
          <w:szCs w:val="24"/>
          <w:lang w:val="en-US" w:eastAsia="ru-RU"/>
        </w:rPr>
      </w:pPr>
      <w:bookmarkStart w:id="1" w:name="_GoBack"/>
      <w:bookmarkEnd w:id="1"/>
    </w:p>
    <w:p w14:paraId="66D0AE38">
      <w:pPr>
        <w:widowControl w:val="0"/>
        <w:autoSpaceDE w:val="0"/>
        <w:autoSpaceDN w:val="0"/>
        <w:spacing w:after="0" w:line="240" w:lineRule="auto"/>
        <w:rPr>
          <w:rFonts w:hint="default" w:ascii="Times New Roman" w:hAnsi="Times New Roman" w:eastAsia="Times New Roman" w:cs="Times New Roman"/>
          <w:i/>
          <w:iCs/>
          <w:color w:val="000000"/>
          <w:sz w:val="24"/>
          <w:szCs w:val="24"/>
          <w:lang w:val="en-US" w:eastAsia="ru-RU"/>
        </w:rPr>
      </w:pPr>
    </w:p>
    <w:p w14:paraId="4DF7DE30">
      <w:pPr>
        <w:widowControl w:val="0"/>
        <w:autoSpaceDE w:val="0"/>
        <w:autoSpaceDN w:val="0"/>
        <w:spacing w:after="0" w:line="240" w:lineRule="auto"/>
        <w:rPr>
          <w:rFonts w:hint="default" w:ascii="Times New Roman" w:hAnsi="Times New Roman" w:eastAsia="Times New Roman" w:cs="Times New Roman"/>
          <w:i/>
          <w:iCs/>
          <w:color w:val="000000"/>
          <w:sz w:val="24"/>
          <w:szCs w:val="24"/>
          <w:lang w:val="en-US" w:eastAsia="ru-RU"/>
        </w:rPr>
      </w:pPr>
    </w:p>
    <w:p w14:paraId="3AC4ECA5">
      <w:pPr>
        <w:widowControl w:val="0"/>
        <w:autoSpaceDE w:val="0"/>
        <w:autoSpaceDN w:val="0"/>
        <w:spacing w:after="0" w:line="240" w:lineRule="auto"/>
        <w:rPr>
          <w:rFonts w:hint="default" w:ascii="Times New Roman" w:hAnsi="Times New Roman" w:eastAsia="Times New Roman" w:cs="Times New Roman"/>
          <w:i/>
          <w:iCs/>
          <w:color w:val="000000"/>
          <w:sz w:val="24"/>
          <w:szCs w:val="24"/>
          <w:lang w:val="en-US" w:eastAsia="ru-RU"/>
        </w:rPr>
      </w:pPr>
    </w:p>
    <w:p w14:paraId="4BF5DCB4">
      <w:pPr>
        <w:widowControl w:val="0"/>
        <w:autoSpaceDE w:val="0"/>
        <w:autoSpaceDN w:val="0"/>
        <w:spacing w:after="0" w:line="240" w:lineRule="auto"/>
        <w:rPr>
          <w:rFonts w:hint="default" w:ascii="Times New Roman" w:hAnsi="Times New Roman" w:eastAsia="Times New Roman" w:cs="Times New Roman"/>
          <w:i/>
          <w:iCs/>
          <w:color w:val="000000"/>
          <w:sz w:val="24"/>
          <w:szCs w:val="24"/>
          <w:lang w:val="en-US" w:eastAsia="ru-RU"/>
        </w:rPr>
      </w:pPr>
    </w:p>
    <w:p w14:paraId="1FEBAB97">
      <w:pPr>
        <w:widowControl w:val="0"/>
        <w:autoSpaceDE w:val="0"/>
        <w:autoSpaceDN w:val="0"/>
        <w:spacing w:after="0" w:line="240" w:lineRule="auto"/>
        <w:rPr>
          <w:rFonts w:hint="default" w:ascii="Times New Roman" w:hAnsi="Times New Roman" w:eastAsia="Times New Roman" w:cs="Times New Roman"/>
          <w:i/>
          <w:iCs/>
          <w:color w:val="000000"/>
          <w:sz w:val="24"/>
          <w:szCs w:val="24"/>
          <w:lang w:val="en-US" w:eastAsia="ru-RU"/>
        </w:rPr>
      </w:pPr>
    </w:p>
    <w:p w14:paraId="0293324D">
      <w:pPr>
        <w:widowControl w:val="0"/>
        <w:autoSpaceDE w:val="0"/>
        <w:autoSpaceDN w:val="0"/>
        <w:spacing w:after="0" w:line="240" w:lineRule="auto"/>
        <w:rPr>
          <w:rFonts w:hint="default" w:ascii="Times New Roman" w:hAnsi="Times New Roman" w:eastAsia="Times New Roman" w:cs="Times New Roman"/>
          <w:i/>
          <w:iCs/>
          <w:color w:val="000000"/>
          <w:sz w:val="24"/>
          <w:szCs w:val="24"/>
          <w:lang w:val="en-US" w:eastAsia="ru-RU"/>
        </w:rPr>
      </w:pPr>
    </w:p>
    <w:p w14:paraId="763CA091">
      <w:pPr>
        <w:widowControl w:val="0"/>
        <w:autoSpaceDE w:val="0"/>
        <w:autoSpaceDN w:val="0"/>
        <w:spacing w:after="0" w:line="240" w:lineRule="auto"/>
        <w:rPr>
          <w:rFonts w:hint="default" w:ascii="Times New Roman" w:hAnsi="Times New Roman" w:eastAsia="Times New Roman" w:cs="Times New Roman"/>
          <w:i/>
          <w:iCs/>
          <w:color w:val="000000"/>
          <w:sz w:val="24"/>
          <w:szCs w:val="24"/>
          <w:lang w:val="en-US" w:eastAsia="ru-RU"/>
        </w:rPr>
      </w:pPr>
    </w:p>
    <w:p w14:paraId="2353367D">
      <w:pPr>
        <w:widowControl w:val="0"/>
        <w:autoSpaceDE w:val="0"/>
        <w:autoSpaceDN w:val="0"/>
        <w:spacing w:after="0" w:line="240" w:lineRule="auto"/>
        <w:rPr>
          <w:rFonts w:hint="default" w:ascii="Times New Roman" w:hAnsi="Times New Roman" w:eastAsia="Times New Roman" w:cs="Times New Roman"/>
          <w:i/>
          <w:iCs/>
          <w:color w:val="000000"/>
          <w:sz w:val="24"/>
          <w:szCs w:val="24"/>
          <w:lang w:val="en-US" w:eastAsia="ru-RU"/>
        </w:rPr>
      </w:pPr>
    </w:p>
    <w:sectPr>
      <w:headerReference r:id="rId6" w:type="first"/>
      <w:headerReference r:id="rId5" w:type="default"/>
      <w:footerReference r:id="rId7" w:type="default"/>
      <w:pgSz w:w="11906" w:h="16838"/>
      <w:pgMar w:top="1134" w:right="567" w:bottom="1134" w:left="1701" w:header="709" w:footer="709" w:gutter="0"/>
      <w:pgNumType w:start="1"/>
      <w:cols w:space="708" w:num="1"/>
      <w:titlePg/>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Tahoma">
    <w:panose1 w:val="020B0604030504040204"/>
    <w:charset w:val="CC"/>
    <w:family w:val="swiss"/>
    <w:pitch w:val="default"/>
    <w:sig w:usb0="E1002EFF" w:usb1="C000605B" w:usb2="00000029" w:usb3="00000000" w:csb0="200101FF" w:csb1="20280000"/>
  </w:font>
  <w:font w:name="Cambria">
    <w:panose1 w:val="02040503050406030204"/>
    <w:charset w:val="CC"/>
    <w:family w:val="roman"/>
    <w:pitch w:val="default"/>
    <w:sig w:usb0="E00006FF" w:usb1="420024FF" w:usb2="02000000" w:usb3="00000000" w:csb0="2000019F" w:csb1="00000000"/>
  </w:font>
  <w:font w:name="Verdana">
    <w:panose1 w:val="020B0604030504040204"/>
    <w:charset w:val="CC"/>
    <w:family w:val="swiss"/>
    <w:pitch w:val="default"/>
    <w:sig w:usb0="A00006FF" w:usb1="4000205B" w:usb2="0000001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0351D2">
    <w:pPr>
      <w:pStyle w:val="12"/>
      <w:jc w:val="center"/>
    </w:pPr>
  </w:p>
  <w:p w14:paraId="63442692">
    <w:pPr>
      <w:pStyle w:val="12"/>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881239165"/>
      <w:docPartObj>
        <w:docPartGallery w:val="autotext"/>
      </w:docPartObj>
    </w:sdtPr>
    <w:sdtContent>
      <w:p w14:paraId="6B75A0F9">
        <w:pPr>
          <w:pStyle w:val="9"/>
          <w:jc w:val="center"/>
        </w:pPr>
      </w:p>
      <w:p w14:paraId="710C6933">
        <w:pPr>
          <w:pStyle w:val="9"/>
          <w:jc w:val="center"/>
        </w:pP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0F256D">
    <w:pPr>
      <w:pStyle w:val="9"/>
      <w:jc w:val="center"/>
      <w:rPr>
        <w:rFonts w:ascii="Times New Roman" w:hAnsi="Times New Roman" w:cs="Times New Roman"/>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ocumentProtection w:enforcement="0"/>
  <w:defaultTabStop w:val="708"/>
  <w:characterSpacingControl w:val="doNotCompress"/>
  <w:footnotePr>
    <w:footnote w:id="0"/>
    <w:footnote w:id="1"/>
  </w:footnotePr>
  <w:endnotePr>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93291"/>
    <w:rsid w:val="00001DD7"/>
    <w:rsid w:val="00004222"/>
    <w:rsid w:val="0000475D"/>
    <w:rsid w:val="00010CF1"/>
    <w:rsid w:val="0001460A"/>
    <w:rsid w:val="00030258"/>
    <w:rsid w:val="00031FBB"/>
    <w:rsid w:val="00036126"/>
    <w:rsid w:val="000447FF"/>
    <w:rsid w:val="0007170B"/>
    <w:rsid w:val="000833DE"/>
    <w:rsid w:val="0008453C"/>
    <w:rsid w:val="00084B29"/>
    <w:rsid w:val="00092594"/>
    <w:rsid w:val="00097DB1"/>
    <w:rsid w:val="000A0A23"/>
    <w:rsid w:val="000A471B"/>
    <w:rsid w:val="000A549B"/>
    <w:rsid w:val="000A58CA"/>
    <w:rsid w:val="000B0B42"/>
    <w:rsid w:val="000C3DDC"/>
    <w:rsid w:val="000C5AB3"/>
    <w:rsid w:val="000D66DA"/>
    <w:rsid w:val="000E19CA"/>
    <w:rsid w:val="000E67C8"/>
    <w:rsid w:val="000F1CEA"/>
    <w:rsid w:val="000F1E5C"/>
    <w:rsid w:val="000F7815"/>
    <w:rsid w:val="0010135E"/>
    <w:rsid w:val="00104178"/>
    <w:rsid w:val="001049B6"/>
    <w:rsid w:val="00107465"/>
    <w:rsid w:val="00111EE1"/>
    <w:rsid w:val="00113171"/>
    <w:rsid w:val="0011521B"/>
    <w:rsid w:val="00116102"/>
    <w:rsid w:val="001308AA"/>
    <w:rsid w:val="0013435B"/>
    <w:rsid w:val="00135BCA"/>
    <w:rsid w:val="001434A3"/>
    <w:rsid w:val="001437A5"/>
    <w:rsid w:val="00150629"/>
    <w:rsid w:val="0015230C"/>
    <w:rsid w:val="00152789"/>
    <w:rsid w:val="001534FF"/>
    <w:rsid w:val="00156ECB"/>
    <w:rsid w:val="00162412"/>
    <w:rsid w:val="00171E70"/>
    <w:rsid w:val="00175831"/>
    <w:rsid w:val="001758EE"/>
    <w:rsid w:val="00182662"/>
    <w:rsid w:val="0018324B"/>
    <w:rsid w:val="00184136"/>
    <w:rsid w:val="00190673"/>
    <w:rsid w:val="001935A8"/>
    <w:rsid w:val="001A495D"/>
    <w:rsid w:val="001A63F5"/>
    <w:rsid w:val="001B22AF"/>
    <w:rsid w:val="001B48A6"/>
    <w:rsid w:val="001C4073"/>
    <w:rsid w:val="001C41CC"/>
    <w:rsid w:val="001C44E4"/>
    <w:rsid w:val="001C6364"/>
    <w:rsid w:val="001D0192"/>
    <w:rsid w:val="001D051D"/>
    <w:rsid w:val="001D2A73"/>
    <w:rsid w:val="001E29E3"/>
    <w:rsid w:val="001E43E5"/>
    <w:rsid w:val="001F11BE"/>
    <w:rsid w:val="001F3728"/>
    <w:rsid w:val="00202B3F"/>
    <w:rsid w:val="002064EA"/>
    <w:rsid w:val="0020658C"/>
    <w:rsid w:val="00206677"/>
    <w:rsid w:val="00206703"/>
    <w:rsid w:val="00206E5B"/>
    <w:rsid w:val="00206E96"/>
    <w:rsid w:val="0021147C"/>
    <w:rsid w:val="00221452"/>
    <w:rsid w:val="00226D73"/>
    <w:rsid w:val="002336CB"/>
    <w:rsid w:val="002375AD"/>
    <w:rsid w:val="00237990"/>
    <w:rsid w:val="00244D83"/>
    <w:rsid w:val="002506B8"/>
    <w:rsid w:val="00260DF2"/>
    <w:rsid w:val="0026152E"/>
    <w:rsid w:val="0026360C"/>
    <w:rsid w:val="00264C4E"/>
    <w:rsid w:val="00266221"/>
    <w:rsid w:val="0027301C"/>
    <w:rsid w:val="00275701"/>
    <w:rsid w:val="0028191B"/>
    <w:rsid w:val="00287F5D"/>
    <w:rsid w:val="00294AA7"/>
    <w:rsid w:val="00297340"/>
    <w:rsid w:val="002A2852"/>
    <w:rsid w:val="002B2E5D"/>
    <w:rsid w:val="002B4A4D"/>
    <w:rsid w:val="002D46BB"/>
    <w:rsid w:val="002D5357"/>
    <w:rsid w:val="002D6C1A"/>
    <w:rsid w:val="002F0AD8"/>
    <w:rsid w:val="002F33CB"/>
    <w:rsid w:val="002F4597"/>
    <w:rsid w:val="002F4E9C"/>
    <w:rsid w:val="00304D27"/>
    <w:rsid w:val="003074C9"/>
    <w:rsid w:val="00307F84"/>
    <w:rsid w:val="00313CC6"/>
    <w:rsid w:val="003144B3"/>
    <w:rsid w:val="00314D3F"/>
    <w:rsid w:val="003164D1"/>
    <w:rsid w:val="00320D0F"/>
    <w:rsid w:val="00337274"/>
    <w:rsid w:val="003407D2"/>
    <w:rsid w:val="00342585"/>
    <w:rsid w:val="003530BC"/>
    <w:rsid w:val="0035550E"/>
    <w:rsid w:val="00356CCD"/>
    <w:rsid w:val="0036452C"/>
    <w:rsid w:val="00364C4B"/>
    <w:rsid w:val="00364DE0"/>
    <w:rsid w:val="003703B8"/>
    <w:rsid w:val="00372CAE"/>
    <w:rsid w:val="00373C74"/>
    <w:rsid w:val="003760D1"/>
    <w:rsid w:val="00383CA2"/>
    <w:rsid w:val="003928AE"/>
    <w:rsid w:val="0039456D"/>
    <w:rsid w:val="00396F85"/>
    <w:rsid w:val="003A43C7"/>
    <w:rsid w:val="003B62DA"/>
    <w:rsid w:val="003C6DF5"/>
    <w:rsid w:val="003D1C3F"/>
    <w:rsid w:val="003E1EC1"/>
    <w:rsid w:val="003E24CE"/>
    <w:rsid w:val="003E2906"/>
    <w:rsid w:val="003E624F"/>
    <w:rsid w:val="003E6719"/>
    <w:rsid w:val="003E68E6"/>
    <w:rsid w:val="003E76DB"/>
    <w:rsid w:val="003F15C5"/>
    <w:rsid w:val="003F45CD"/>
    <w:rsid w:val="003F7E7B"/>
    <w:rsid w:val="00400F1D"/>
    <w:rsid w:val="00402443"/>
    <w:rsid w:val="00404F46"/>
    <w:rsid w:val="00414A25"/>
    <w:rsid w:val="00414D01"/>
    <w:rsid w:val="00416FA2"/>
    <w:rsid w:val="00421186"/>
    <w:rsid w:val="00422A27"/>
    <w:rsid w:val="004253CE"/>
    <w:rsid w:val="0042700B"/>
    <w:rsid w:val="0042711B"/>
    <w:rsid w:val="00431487"/>
    <w:rsid w:val="004410F9"/>
    <w:rsid w:val="00442860"/>
    <w:rsid w:val="004567AB"/>
    <w:rsid w:val="004576D7"/>
    <w:rsid w:val="004627C7"/>
    <w:rsid w:val="00464C7D"/>
    <w:rsid w:val="00470493"/>
    <w:rsid w:val="00477DA9"/>
    <w:rsid w:val="00482EA3"/>
    <w:rsid w:val="0048688F"/>
    <w:rsid w:val="0049228A"/>
    <w:rsid w:val="004923CB"/>
    <w:rsid w:val="00493291"/>
    <w:rsid w:val="004A3533"/>
    <w:rsid w:val="004A4C65"/>
    <w:rsid w:val="004B0D85"/>
    <w:rsid w:val="004B1834"/>
    <w:rsid w:val="004B1DF0"/>
    <w:rsid w:val="004B6AE4"/>
    <w:rsid w:val="004B7ECB"/>
    <w:rsid w:val="004C5F82"/>
    <w:rsid w:val="004D2ABC"/>
    <w:rsid w:val="004D4582"/>
    <w:rsid w:val="004D6C14"/>
    <w:rsid w:val="004E1AB6"/>
    <w:rsid w:val="004E263F"/>
    <w:rsid w:val="004E35A8"/>
    <w:rsid w:val="00515416"/>
    <w:rsid w:val="00516883"/>
    <w:rsid w:val="00521E20"/>
    <w:rsid w:val="005226C5"/>
    <w:rsid w:val="00523A45"/>
    <w:rsid w:val="00525CB0"/>
    <w:rsid w:val="00532553"/>
    <w:rsid w:val="00533475"/>
    <w:rsid w:val="00540823"/>
    <w:rsid w:val="00543196"/>
    <w:rsid w:val="00557BE9"/>
    <w:rsid w:val="00566726"/>
    <w:rsid w:val="005671BE"/>
    <w:rsid w:val="00571988"/>
    <w:rsid w:val="005A7225"/>
    <w:rsid w:val="005B60F8"/>
    <w:rsid w:val="005B74CE"/>
    <w:rsid w:val="005C1198"/>
    <w:rsid w:val="005C5056"/>
    <w:rsid w:val="005C505F"/>
    <w:rsid w:val="005D733E"/>
    <w:rsid w:val="005E53EA"/>
    <w:rsid w:val="005E7F8F"/>
    <w:rsid w:val="005F0736"/>
    <w:rsid w:val="005F13CA"/>
    <w:rsid w:val="005F456F"/>
    <w:rsid w:val="005F5FA9"/>
    <w:rsid w:val="00605F7C"/>
    <w:rsid w:val="00606BAC"/>
    <w:rsid w:val="00611C88"/>
    <w:rsid w:val="006123B2"/>
    <w:rsid w:val="00616732"/>
    <w:rsid w:val="00633677"/>
    <w:rsid w:val="00634021"/>
    <w:rsid w:val="00643C88"/>
    <w:rsid w:val="00646A1A"/>
    <w:rsid w:val="00651017"/>
    <w:rsid w:val="0065284C"/>
    <w:rsid w:val="00663668"/>
    <w:rsid w:val="0068010B"/>
    <w:rsid w:val="00684A69"/>
    <w:rsid w:val="00685CFE"/>
    <w:rsid w:val="00687FCE"/>
    <w:rsid w:val="006968D0"/>
    <w:rsid w:val="006A0405"/>
    <w:rsid w:val="006A3187"/>
    <w:rsid w:val="006B4551"/>
    <w:rsid w:val="006D04AF"/>
    <w:rsid w:val="006D4011"/>
    <w:rsid w:val="006D510A"/>
    <w:rsid w:val="006D794A"/>
    <w:rsid w:val="006E0DDD"/>
    <w:rsid w:val="006E27AB"/>
    <w:rsid w:val="006E3B2F"/>
    <w:rsid w:val="007102CD"/>
    <w:rsid w:val="00714DF6"/>
    <w:rsid w:val="00714E53"/>
    <w:rsid w:val="0072568F"/>
    <w:rsid w:val="00726137"/>
    <w:rsid w:val="00733D25"/>
    <w:rsid w:val="0073450F"/>
    <w:rsid w:val="0073563C"/>
    <w:rsid w:val="00737C3C"/>
    <w:rsid w:val="0074124B"/>
    <w:rsid w:val="007419E2"/>
    <w:rsid w:val="00744A9E"/>
    <w:rsid w:val="00745030"/>
    <w:rsid w:val="00745A4E"/>
    <w:rsid w:val="0074682D"/>
    <w:rsid w:val="00751EE5"/>
    <w:rsid w:val="00751F02"/>
    <w:rsid w:val="00752753"/>
    <w:rsid w:val="00752EB3"/>
    <w:rsid w:val="00757AA1"/>
    <w:rsid w:val="00761ED8"/>
    <w:rsid w:val="00762BBA"/>
    <w:rsid w:val="0076554D"/>
    <w:rsid w:val="00771729"/>
    <w:rsid w:val="00773A50"/>
    <w:rsid w:val="0077759F"/>
    <w:rsid w:val="00791082"/>
    <w:rsid w:val="007B28A0"/>
    <w:rsid w:val="007B3B4A"/>
    <w:rsid w:val="007B6689"/>
    <w:rsid w:val="007C123A"/>
    <w:rsid w:val="007D6DD8"/>
    <w:rsid w:val="007E3604"/>
    <w:rsid w:val="007E45F0"/>
    <w:rsid w:val="007E4690"/>
    <w:rsid w:val="007F1A2A"/>
    <w:rsid w:val="007F5021"/>
    <w:rsid w:val="007F6347"/>
    <w:rsid w:val="00804153"/>
    <w:rsid w:val="00804D68"/>
    <w:rsid w:val="00812C53"/>
    <w:rsid w:val="008140C7"/>
    <w:rsid w:val="00815311"/>
    <w:rsid w:val="00817CBB"/>
    <w:rsid w:val="00824480"/>
    <w:rsid w:val="0082452D"/>
    <w:rsid w:val="00824996"/>
    <w:rsid w:val="008300A1"/>
    <w:rsid w:val="0083378D"/>
    <w:rsid w:val="0083558C"/>
    <w:rsid w:val="00836E48"/>
    <w:rsid w:val="00837529"/>
    <w:rsid w:val="00842226"/>
    <w:rsid w:val="008462F6"/>
    <w:rsid w:val="0086333A"/>
    <w:rsid w:val="00867ECB"/>
    <w:rsid w:val="00873713"/>
    <w:rsid w:val="00874B0C"/>
    <w:rsid w:val="00881017"/>
    <w:rsid w:val="00890DD9"/>
    <w:rsid w:val="00893DB8"/>
    <w:rsid w:val="00895D22"/>
    <w:rsid w:val="008A36C9"/>
    <w:rsid w:val="008A3C26"/>
    <w:rsid w:val="008B3DAE"/>
    <w:rsid w:val="008C5002"/>
    <w:rsid w:val="008D3D60"/>
    <w:rsid w:val="008D5709"/>
    <w:rsid w:val="008D7B02"/>
    <w:rsid w:val="008E7EEB"/>
    <w:rsid w:val="008F0519"/>
    <w:rsid w:val="008F1B80"/>
    <w:rsid w:val="008F623E"/>
    <w:rsid w:val="008F676A"/>
    <w:rsid w:val="009007F6"/>
    <w:rsid w:val="00901066"/>
    <w:rsid w:val="00903916"/>
    <w:rsid w:val="00907ABD"/>
    <w:rsid w:val="00910774"/>
    <w:rsid w:val="009121F4"/>
    <w:rsid w:val="0091346C"/>
    <w:rsid w:val="00913E0C"/>
    <w:rsid w:val="00920F40"/>
    <w:rsid w:val="009315BA"/>
    <w:rsid w:val="00933755"/>
    <w:rsid w:val="00933A4B"/>
    <w:rsid w:val="0093669B"/>
    <w:rsid w:val="00937D01"/>
    <w:rsid w:val="0094425D"/>
    <w:rsid w:val="00953262"/>
    <w:rsid w:val="009567DB"/>
    <w:rsid w:val="0095770D"/>
    <w:rsid w:val="00957F94"/>
    <w:rsid w:val="00961FF4"/>
    <w:rsid w:val="00965564"/>
    <w:rsid w:val="009707F8"/>
    <w:rsid w:val="00971103"/>
    <w:rsid w:val="009730C3"/>
    <w:rsid w:val="009748E3"/>
    <w:rsid w:val="00984F33"/>
    <w:rsid w:val="00985E96"/>
    <w:rsid w:val="009950B6"/>
    <w:rsid w:val="00995E71"/>
    <w:rsid w:val="009A4551"/>
    <w:rsid w:val="009A595A"/>
    <w:rsid w:val="009B1D61"/>
    <w:rsid w:val="009C198A"/>
    <w:rsid w:val="009C30BE"/>
    <w:rsid w:val="009C68AA"/>
    <w:rsid w:val="009D201D"/>
    <w:rsid w:val="009D74BA"/>
    <w:rsid w:val="009E187B"/>
    <w:rsid w:val="009E3FE1"/>
    <w:rsid w:val="009E7817"/>
    <w:rsid w:val="009F08C0"/>
    <w:rsid w:val="009F5D51"/>
    <w:rsid w:val="009F6DEC"/>
    <w:rsid w:val="009F7DBC"/>
    <w:rsid w:val="00A149D2"/>
    <w:rsid w:val="00A16D55"/>
    <w:rsid w:val="00A21DBD"/>
    <w:rsid w:val="00A27521"/>
    <w:rsid w:val="00A27C10"/>
    <w:rsid w:val="00A30F34"/>
    <w:rsid w:val="00A4539B"/>
    <w:rsid w:val="00A45B72"/>
    <w:rsid w:val="00A504E5"/>
    <w:rsid w:val="00A613B7"/>
    <w:rsid w:val="00A769F3"/>
    <w:rsid w:val="00A87144"/>
    <w:rsid w:val="00A9154F"/>
    <w:rsid w:val="00A97F67"/>
    <w:rsid w:val="00AA03AC"/>
    <w:rsid w:val="00AA1A47"/>
    <w:rsid w:val="00AA1F55"/>
    <w:rsid w:val="00AA4B05"/>
    <w:rsid w:val="00AA5F05"/>
    <w:rsid w:val="00AA644E"/>
    <w:rsid w:val="00AA7803"/>
    <w:rsid w:val="00AD33F0"/>
    <w:rsid w:val="00AF0746"/>
    <w:rsid w:val="00AF0E29"/>
    <w:rsid w:val="00AF4160"/>
    <w:rsid w:val="00AF683A"/>
    <w:rsid w:val="00B004D7"/>
    <w:rsid w:val="00B01B4A"/>
    <w:rsid w:val="00B07701"/>
    <w:rsid w:val="00B1232E"/>
    <w:rsid w:val="00B12643"/>
    <w:rsid w:val="00B1392C"/>
    <w:rsid w:val="00B1623D"/>
    <w:rsid w:val="00B200F0"/>
    <w:rsid w:val="00B205F4"/>
    <w:rsid w:val="00B214AD"/>
    <w:rsid w:val="00B21621"/>
    <w:rsid w:val="00B22905"/>
    <w:rsid w:val="00B24CFC"/>
    <w:rsid w:val="00B313B9"/>
    <w:rsid w:val="00B3322B"/>
    <w:rsid w:val="00B34592"/>
    <w:rsid w:val="00B34D04"/>
    <w:rsid w:val="00B36ABD"/>
    <w:rsid w:val="00B412AC"/>
    <w:rsid w:val="00B460A0"/>
    <w:rsid w:val="00B51514"/>
    <w:rsid w:val="00B6252D"/>
    <w:rsid w:val="00B62FD9"/>
    <w:rsid w:val="00B67967"/>
    <w:rsid w:val="00B7245B"/>
    <w:rsid w:val="00B72B42"/>
    <w:rsid w:val="00B764E3"/>
    <w:rsid w:val="00B84C3D"/>
    <w:rsid w:val="00B86955"/>
    <w:rsid w:val="00B87632"/>
    <w:rsid w:val="00B93CC9"/>
    <w:rsid w:val="00B96C33"/>
    <w:rsid w:val="00B974FA"/>
    <w:rsid w:val="00BA1B38"/>
    <w:rsid w:val="00BB1AAA"/>
    <w:rsid w:val="00BB7248"/>
    <w:rsid w:val="00BC24D8"/>
    <w:rsid w:val="00BC2944"/>
    <w:rsid w:val="00BC49A0"/>
    <w:rsid w:val="00BC7E39"/>
    <w:rsid w:val="00BD42AE"/>
    <w:rsid w:val="00BE644D"/>
    <w:rsid w:val="00BF7276"/>
    <w:rsid w:val="00C05902"/>
    <w:rsid w:val="00C05EBE"/>
    <w:rsid w:val="00C14A42"/>
    <w:rsid w:val="00C17083"/>
    <w:rsid w:val="00C23D09"/>
    <w:rsid w:val="00C35889"/>
    <w:rsid w:val="00C45CC2"/>
    <w:rsid w:val="00C50324"/>
    <w:rsid w:val="00C5135A"/>
    <w:rsid w:val="00C52874"/>
    <w:rsid w:val="00C6709A"/>
    <w:rsid w:val="00C70208"/>
    <w:rsid w:val="00C70F64"/>
    <w:rsid w:val="00C722D5"/>
    <w:rsid w:val="00C74DB0"/>
    <w:rsid w:val="00C91736"/>
    <w:rsid w:val="00C94DC7"/>
    <w:rsid w:val="00CA11E3"/>
    <w:rsid w:val="00CA2E14"/>
    <w:rsid w:val="00CA7917"/>
    <w:rsid w:val="00CB2D1D"/>
    <w:rsid w:val="00CB5024"/>
    <w:rsid w:val="00CB5F43"/>
    <w:rsid w:val="00CB7F89"/>
    <w:rsid w:val="00CC3DB3"/>
    <w:rsid w:val="00CD040D"/>
    <w:rsid w:val="00CD45FB"/>
    <w:rsid w:val="00CD4C71"/>
    <w:rsid w:val="00CD6CE1"/>
    <w:rsid w:val="00CD7044"/>
    <w:rsid w:val="00CE616D"/>
    <w:rsid w:val="00CE7371"/>
    <w:rsid w:val="00CE7BBE"/>
    <w:rsid w:val="00CE7F74"/>
    <w:rsid w:val="00CF1F87"/>
    <w:rsid w:val="00CF3260"/>
    <w:rsid w:val="00D00EDA"/>
    <w:rsid w:val="00D04598"/>
    <w:rsid w:val="00D31103"/>
    <w:rsid w:val="00D4200D"/>
    <w:rsid w:val="00D45498"/>
    <w:rsid w:val="00D5336E"/>
    <w:rsid w:val="00D57764"/>
    <w:rsid w:val="00D617FD"/>
    <w:rsid w:val="00D64215"/>
    <w:rsid w:val="00D72FD8"/>
    <w:rsid w:val="00D75519"/>
    <w:rsid w:val="00D80CE0"/>
    <w:rsid w:val="00D81129"/>
    <w:rsid w:val="00D81BC7"/>
    <w:rsid w:val="00D8793A"/>
    <w:rsid w:val="00D87D79"/>
    <w:rsid w:val="00D87F92"/>
    <w:rsid w:val="00D9232E"/>
    <w:rsid w:val="00D94B42"/>
    <w:rsid w:val="00D95E25"/>
    <w:rsid w:val="00D963C9"/>
    <w:rsid w:val="00DA222D"/>
    <w:rsid w:val="00DA4841"/>
    <w:rsid w:val="00DA6A88"/>
    <w:rsid w:val="00DA6AF3"/>
    <w:rsid w:val="00DA706D"/>
    <w:rsid w:val="00DB6654"/>
    <w:rsid w:val="00DB6D54"/>
    <w:rsid w:val="00DC2061"/>
    <w:rsid w:val="00DE56DC"/>
    <w:rsid w:val="00DE7771"/>
    <w:rsid w:val="00DF1E65"/>
    <w:rsid w:val="00DF26D9"/>
    <w:rsid w:val="00DF4BA4"/>
    <w:rsid w:val="00E046B9"/>
    <w:rsid w:val="00E169C4"/>
    <w:rsid w:val="00E31FC2"/>
    <w:rsid w:val="00E5381D"/>
    <w:rsid w:val="00E546AF"/>
    <w:rsid w:val="00E570FE"/>
    <w:rsid w:val="00E63EDF"/>
    <w:rsid w:val="00E65CBA"/>
    <w:rsid w:val="00E76E49"/>
    <w:rsid w:val="00E82E8C"/>
    <w:rsid w:val="00E85F4C"/>
    <w:rsid w:val="00E90101"/>
    <w:rsid w:val="00E93265"/>
    <w:rsid w:val="00EA3147"/>
    <w:rsid w:val="00EA770F"/>
    <w:rsid w:val="00EC6ED4"/>
    <w:rsid w:val="00EC74C5"/>
    <w:rsid w:val="00ED06CD"/>
    <w:rsid w:val="00ED2F9E"/>
    <w:rsid w:val="00EE415F"/>
    <w:rsid w:val="00EE4A73"/>
    <w:rsid w:val="00EF41A3"/>
    <w:rsid w:val="00EF73E4"/>
    <w:rsid w:val="00F00166"/>
    <w:rsid w:val="00F177A4"/>
    <w:rsid w:val="00F177EF"/>
    <w:rsid w:val="00F2120B"/>
    <w:rsid w:val="00F30295"/>
    <w:rsid w:val="00F312B0"/>
    <w:rsid w:val="00F3483A"/>
    <w:rsid w:val="00F34D0B"/>
    <w:rsid w:val="00F37402"/>
    <w:rsid w:val="00F37B39"/>
    <w:rsid w:val="00F4106E"/>
    <w:rsid w:val="00F41EA2"/>
    <w:rsid w:val="00F644AA"/>
    <w:rsid w:val="00F714C3"/>
    <w:rsid w:val="00F76EE6"/>
    <w:rsid w:val="00F771E2"/>
    <w:rsid w:val="00F80FED"/>
    <w:rsid w:val="00F827F3"/>
    <w:rsid w:val="00F837D7"/>
    <w:rsid w:val="00F85864"/>
    <w:rsid w:val="00F911F4"/>
    <w:rsid w:val="00FA2881"/>
    <w:rsid w:val="00FA6EC4"/>
    <w:rsid w:val="00FA7456"/>
    <w:rsid w:val="00FB0EB3"/>
    <w:rsid w:val="00FC000E"/>
    <w:rsid w:val="00FC11AD"/>
    <w:rsid w:val="00FD662C"/>
    <w:rsid w:val="00FE66F0"/>
    <w:rsid w:val="00FF19F8"/>
    <w:rsid w:val="00FF2BFF"/>
    <w:rsid w:val="04F97390"/>
    <w:rsid w:val="09C0272F"/>
    <w:rsid w:val="0B7818A2"/>
    <w:rsid w:val="106E6603"/>
    <w:rsid w:val="109F50A7"/>
    <w:rsid w:val="281C1CDD"/>
    <w:rsid w:val="290676DC"/>
    <w:rsid w:val="2AB36323"/>
    <w:rsid w:val="2EFA2187"/>
    <w:rsid w:val="330B4149"/>
    <w:rsid w:val="33DA0690"/>
    <w:rsid w:val="36763CE6"/>
    <w:rsid w:val="38EC0B8B"/>
    <w:rsid w:val="3D951B1E"/>
    <w:rsid w:val="3E7B660F"/>
    <w:rsid w:val="41AA0A75"/>
    <w:rsid w:val="42324CCE"/>
    <w:rsid w:val="44142074"/>
    <w:rsid w:val="45DA0B6E"/>
    <w:rsid w:val="4BA26F34"/>
    <w:rsid w:val="4BB64176"/>
    <w:rsid w:val="50753D77"/>
    <w:rsid w:val="5B362321"/>
    <w:rsid w:val="5D573F6E"/>
    <w:rsid w:val="62873D93"/>
    <w:rsid w:val="6D0D5372"/>
    <w:rsid w:val="6E503A09"/>
    <w:rsid w:val="70E40B1D"/>
    <w:rsid w:val="73AB3F10"/>
    <w:rsid w:val="785B0CA4"/>
    <w:rsid w:val="79A83226"/>
    <w:rsid w:val="7F8D6DCF"/>
  </w:rsids>
  <m:mathPr>
    <m:mathFont m:val="Cambria Math"/>
    <m:brkBin m:val="before"/>
    <m:brkBinSub m:val="--"/>
    <m:smallFrac m:val="1"/>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iPriority="9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qFormat="1"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qFormat="1" w:unhideWhenUsed="0" w:uiPriority="34" w:semiHidden="0" w:name="List Paragraph"/>
  </w:latentStyles>
  <w:style w:type="paragraph" w:default="1" w:styleId="1">
    <w:name w:val="Normal"/>
    <w:qFormat/>
    <w:uiPriority w:val="0"/>
    <w:pPr>
      <w:spacing w:after="200" w:line="276" w:lineRule="auto"/>
    </w:pPr>
    <w:rPr>
      <w:rFonts w:asciiTheme="minorHAnsi" w:hAnsiTheme="minorHAnsi" w:eastAsiaTheme="minorHAnsi" w:cstheme="minorBidi"/>
      <w:sz w:val="22"/>
      <w:szCs w:val="22"/>
      <w:lang w:val="ru-RU" w:eastAsia="en-US" w:bidi="ar-SA"/>
    </w:rPr>
  </w:style>
  <w:style w:type="paragraph" w:styleId="2">
    <w:name w:val="heading 1"/>
    <w:basedOn w:val="1"/>
    <w:next w:val="1"/>
    <w:unhideWhenUsed/>
    <w:qFormat/>
    <w:uiPriority w:val="99"/>
    <w:pPr>
      <w:spacing w:before="108" w:beforeLines="0" w:after="108" w:afterLines="0"/>
      <w:ind w:firstLine="0"/>
      <w:jc w:val="center"/>
      <w:outlineLvl w:val="0"/>
    </w:pPr>
    <w:rPr>
      <w:rFonts w:hint="default"/>
      <w:b/>
      <w:color w:val="26282F"/>
      <w:sz w:val="24"/>
      <w:szCs w:val="24"/>
    </w:rPr>
  </w:style>
  <w:style w:type="character" w:default="1" w:styleId="3">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character" w:styleId="5">
    <w:name w:val="FollowedHyperlink"/>
    <w:basedOn w:val="3"/>
    <w:semiHidden/>
    <w:unhideWhenUsed/>
    <w:qFormat/>
    <w:uiPriority w:val="99"/>
    <w:rPr>
      <w:color w:val="800080" w:themeColor="followedHyperlink"/>
      <w:u w:val="single"/>
      <w14:textFill>
        <w14:solidFill>
          <w14:schemeClr w14:val="folHlink"/>
        </w14:solidFill>
      </w14:textFill>
    </w:rPr>
  </w:style>
  <w:style w:type="character" w:styleId="6">
    <w:name w:val="Hyperlink"/>
    <w:basedOn w:val="3"/>
    <w:unhideWhenUsed/>
    <w:qFormat/>
    <w:uiPriority w:val="99"/>
    <w:rPr>
      <w:color w:val="0000FF" w:themeColor="hyperlink"/>
      <w:u w:val="single"/>
      <w14:textFill>
        <w14:solidFill>
          <w14:schemeClr w14:val="hlink"/>
        </w14:solidFill>
      </w14:textFill>
    </w:rPr>
  </w:style>
  <w:style w:type="character" w:styleId="7">
    <w:name w:val="line number"/>
    <w:basedOn w:val="3"/>
    <w:semiHidden/>
    <w:unhideWhenUsed/>
    <w:qFormat/>
    <w:uiPriority w:val="99"/>
  </w:style>
  <w:style w:type="paragraph" w:styleId="8">
    <w:name w:val="Balloon Text"/>
    <w:basedOn w:val="1"/>
    <w:link w:val="14"/>
    <w:semiHidden/>
    <w:unhideWhenUsed/>
    <w:qFormat/>
    <w:uiPriority w:val="99"/>
    <w:pPr>
      <w:spacing w:after="0" w:line="240" w:lineRule="auto"/>
    </w:pPr>
    <w:rPr>
      <w:rFonts w:ascii="Tahoma" w:hAnsi="Tahoma" w:cs="Tahoma"/>
      <w:sz w:val="16"/>
      <w:szCs w:val="16"/>
    </w:rPr>
  </w:style>
  <w:style w:type="paragraph" w:styleId="9">
    <w:name w:val="header"/>
    <w:basedOn w:val="1"/>
    <w:link w:val="15"/>
    <w:unhideWhenUsed/>
    <w:qFormat/>
    <w:uiPriority w:val="99"/>
    <w:pPr>
      <w:tabs>
        <w:tab w:val="center" w:pos="4677"/>
        <w:tab w:val="right" w:pos="9355"/>
      </w:tabs>
      <w:spacing w:after="0" w:line="240" w:lineRule="auto"/>
    </w:pPr>
  </w:style>
  <w:style w:type="paragraph" w:styleId="10">
    <w:name w:val="Body Text"/>
    <w:basedOn w:val="1"/>
    <w:qFormat/>
    <w:uiPriority w:val="1"/>
    <w:rPr>
      <w:sz w:val="28"/>
      <w:szCs w:val="28"/>
    </w:rPr>
  </w:style>
  <w:style w:type="paragraph" w:styleId="11">
    <w:name w:val="Title"/>
    <w:basedOn w:val="1"/>
    <w:next w:val="1"/>
    <w:link w:val="29"/>
    <w:qFormat/>
    <w:uiPriority w:val="10"/>
    <w:pPr>
      <w:spacing w:after="0" w:line="240" w:lineRule="auto"/>
      <w:contextualSpacing/>
    </w:pPr>
    <w:rPr>
      <w:rFonts w:asciiTheme="majorHAnsi" w:hAnsiTheme="majorHAnsi" w:eastAsiaTheme="majorEastAsia" w:cstheme="majorBidi"/>
      <w:spacing w:val="-10"/>
      <w:kern w:val="28"/>
      <w:sz w:val="56"/>
      <w:szCs w:val="56"/>
    </w:rPr>
  </w:style>
  <w:style w:type="paragraph" w:styleId="12">
    <w:name w:val="footer"/>
    <w:basedOn w:val="1"/>
    <w:link w:val="16"/>
    <w:unhideWhenUsed/>
    <w:qFormat/>
    <w:uiPriority w:val="99"/>
    <w:pPr>
      <w:tabs>
        <w:tab w:val="center" w:pos="4677"/>
        <w:tab w:val="right" w:pos="9355"/>
      </w:tabs>
      <w:spacing w:after="0" w:line="240" w:lineRule="auto"/>
    </w:pPr>
  </w:style>
  <w:style w:type="paragraph" w:customStyle="1" w:styleId="13">
    <w:name w:val="Знак Знак Знак Знак Знак Знак Знак"/>
    <w:basedOn w:val="1"/>
    <w:qFormat/>
    <w:uiPriority w:val="0"/>
    <w:pPr>
      <w:spacing w:after="160" w:line="240" w:lineRule="exact"/>
    </w:pPr>
    <w:rPr>
      <w:rFonts w:ascii="Verdana" w:hAnsi="Verdana" w:eastAsia="Times New Roman" w:cs="Times New Roman"/>
      <w:sz w:val="20"/>
      <w:szCs w:val="20"/>
      <w:lang w:val="en-US"/>
    </w:rPr>
  </w:style>
  <w:style w:type="character" w:customStyle="1" w:styleId="14">
    <w:name w:val="Текст выноски Знак"/>
    <w:basedOn w:val="3"/>
    <w:link w:val="8"/>
    <w:semiHidden/>
    <w:qFormat/>
    <w:uiPriority w:val="99"/>
    <w:rPr>
      <w:rFonts w:ascii="Tahoma" w:hAnsi="Tahoma" w:cs="Tahoma"/>
      <w:sz w:val="16"/>
      <w:szCs w:val="16"/>
    </w:rPr>
  </w:style>
  <w:style w:type="character" w:customStyle="1" w:styleId="15">
    <w:name w:val="Верхний колонтитул Знак"/>
    <w:basedOn w:val="3"/>
    <w:link w:val="9"/>
    <w:qFormat/>
    <w:uiPriority w:val="99"/>
  </w:style>
  <w:style w:type="character" w:customStyle="1" w:styleId="16">
    <w:name w:val="Нижний колонтитул Знак"/>
    <w:basedOn w:val="3"/>
    <w:link w:val="12"/>
    <w:qFormat/>
    <w:uiPriority w:val="99"/>
  </w:style>
  <w:style w:type="character" w:customStyle="1" w:styleId="17">
    <w:name w:val="Основной текст (3) Exact"/>
    <w:basedOn w:val="3"/>
    <w:qFormat/>
    <w:uiPriority w:val="0"/>
    <w:rPr>
      <w:rFonts w:ascii="Times New Roman" w:hAnsi="Times New Roman" w:eastAsia="Times New Roman" w:cs="Times New Roman"/>
      <w:sz w:val="26"/>
      <w:szCs w:val="26"/>
      <w:u w:val="none"/>
    </w:rPr>
  </w:style>
  <w:style w:type="character" w:customStyle="1" w:styleId="18">
    <w:name w:val="Основной текст (3)_"/>
    <w:basedOn w:val="3"/>
    <w:link w:val="19"/>
    <w:qFormat/>
    <w:uiPriority w:val="0"/>
    <w:rPr>
      <w:rFonts w:ascii="Times New Roman" w:hAnsi="Times New Roman" w:eastAsia="Times New Roman" w:cs="Times New Roman"/>
      <w:sz w:val="26"/>
      <w:szCs w:val="26"/>
      <w:shd w:val="clear" w:color="auto" w:fill="FFFFFF"/>
    </w:rPr>
  </w:style>
  <w:style w:type="paragraph" w:customStyle="1" w:styleId="19">
    <w:name w:val="Основной текст (3)"/>
    <w:basedOn w:val="1"/>
    <w:link w:val="18"/>
    <w:qFormat/>
    <w:uiPriority w:val="0"/>
    <w:pPr>
      <w:widowControl w:val="0"/>
      <w:shd w:val="clear" w:color="auto" w:fill="FFFFFF"/>
      <w:spacing w:after="0" w:line="326" w:lineRule="exact"/>
      <w:jc w:val="center"/>
    </w:pPr>
    <w:rPr>
      <w:rFonts w:ascii="Times New Roman" w:hAnsi="Times New Roman" w:eastAsia="Times New Roman" w:cs="Times New Roman"/>
      <w:sz w:val="26"/>
      <w:szCs w:val="26"/>
    </w:rPr>
  </w:style>
  <w:style w:type="character" w:customStyle="1" w:styleId="20">
    <w:name w:val="Основной текст (2)_"/>
    <w:basedOn w:val="3"/>
    <w:link w:val="21"/>
    <w:qFormat/>
    <w:uiPriority w:val="0"/>
    <w:rPr>
      <w:rFonts w:ascii="Times New Roman" w:hAnsi="Times New Roman" w:eastAsia="Times New Roman" w:cs="Times New Roman"/>
      <w:shd w:val="clear" w:color="auto" w:fill="FFFFFF"/>
    </w:rPr>
  </w:style>
  <w:style w:type="paragraph" w:customStyle="1" w:styleId="21">
    <w:name w:val="Основной текст (2)"/>
    <w:basedOn w:val="1"/>
    <w:link w:val="20"/>
    <w:qFormat/>
    <w:uiPriority w:val="0"/>
    <w:pPr>
      <w:widowControl w:val="0"/>
      <w:shd w:val="clear" w:color="auto" w:fill="FFFFFF"/>
      <w:spacing w:after="60" w:line="0" w:lineRule="atLeast"/>
    </w:pPr>
    <w:rPr>
      <w:rFonts w:ascii="Times New Roman" w:hAnsi="Times New Roman" w:eastAsia="Times New Roman" w:cs="Times New Roman"/>
    </w:rPr>
  </w:style>
  <w:style w:type="character" w:customStyle="1" w:styleId="22">
    <w:name w:val="Колонтитул_"/>
    <w:basedOn w:val="3"/>
    <w:qFormat/>
    <w:uiPriority w:val="0"/>
    <w:rPr>
      <w:rFonts w:ascii="Times New Roman" w:hAnsi="Times New Roman" w:eastAsia="Times New Roman" w:cs="Times New Roman"/>
      <w:u w:val="none"/>
    </w:rPr>
  </w:style>
  <w:style w:type="character" w:customStyle="1" w:styleId="23">
    <w:name w:val="Колонтитул"/>
    <w:basedOn w:val="22"/>
    <w:qFormat/>
    <w:uiPriority w:val="0"/>
    <w:rPr>
      <w:rFonts w:ascii="Times New Roman" w:hAnsi="Times New Roman" w:eastAsia="Times New Roman" w:cs="Times New Roman"/>
      <w:color w:val="000000"/>
      <w:spacing w:val="0"/>
      <w:w w:val="100"/>
      <w:position w:val="0"/>
      <w:sz w:val="24"/>
      <w:szCs w:val="24"/>
      <w:u w:val="none"/>
      <w:lang w:val="ru-RU" w:eastAsia="ru-RU" w:bidi="ru-RU"/>
    </w:rPr>
  </w:style>
  <w:style w:type="character" w:customStyle="1" w:styleId="24">
    <w:name w:val="Основной текст (2) Exact"/>
    <w:basedOn w:val="3"/>
    <w:qFormat/>
    <w:uiPriority w:val="0"/>
    <w:rPr>
      <w:rFonts w:ascii="Times New Roman" w:hAnsi="Times New Roman" w:eastAsia="Times New Roman" w:cs="Times New Roman"/>
      <w:u w:val="none"/>
    </w:rPr>
  </w:style>
  <w:style w:type="character" w:customStyle="1" w:styleId="25">
    <w:name w:val="Основной текст (2) + Курсив Exact"/>
    <w:basedOn w:val="20"/>
    <w:qFormat/>
    <w:uiPriority w:val="0"/>
    <w:rPr>
      <w:rFonts w:ascii="Times New Roman" w:hAnsi="Times New Roman" w:eastAsia="Times New Roman" w:cs="Times New Roman"/>
      <w:i/>
      <w:iCs/>
      <w:color w:val="000000"/>
      <w:spacing w:val="0"/>
      <w:w w:val="100"/>
      <w:position w:val="0"/>
      <w:sz w:val="24"/>
      <w:szCs w:val="24"/>
      <w:shd w:val="clear" w:color="auto" w:fill="FFFFFF"/>
      <w:lang w:val="ru-RU" w:eastAsia="ru-RU" w:bidi="ru-RU"/>
    </w:rPr>
  </w:style>
  <w:style w:type="paragraph" w:styleId="26">
    <w:name w:val="List Paragraph"/>
    <w:basedOn w:val="1"/>
    <w:qFormat/>
    <w:uiPriority w:val="34"/>
    <w:pPr>
      <w:ind w:left="720"/>
      <w:contextualSpacing/>
    </w:pPr>
  </w:style>
  <w:style w:type="character" w:customStyle="1" w:styleId="27">
    <w:name w:val="blk"/>
    <w:qFormat/>
    <w:uiPriority w:val="0"/>
  </w:style>
  <w:style w:type="paragraph" w:customStyle="1" w:styleId="28">
    <w:name w:val="_Style 24"/>
    <w:basedOn w:val="1"/>
    <w:next w:val="11"/>
    <w:qFormat/>
    <w:uiPriority w:val="0"/>
    <w:pPr>
      <w:spacing w:after="0" w:line="240" w:lineRule="auto"/>
      <w:jc w:val="center"/>
    </w:pPr>
    <w:rPr>
      <w:rFonts w:ascii="Times New Roman" w:hAnsi="Times New Roman" w:eastAsia="Times New Roman" w:cs="Times New Roman"/>
      <w:sz w:val="36"/>
      <w:szCs w:val="20"/>
      <w:lang w:eastAsia="ru-RU"/>
    </w:rPr>
  </w:style>
  <w:style w:type="character" w:customStyle="1" w:styleId="29">
    <w:name w:val="Название Знак"/>
    <w:basedOn w:val="3"/>
    <w:link w:val="11"/>
    <w:qFormat/>
    <w:uiPriority w:val="10"/>
    <w:rPr>
      <w:rFonts w:asciiTheme="majorHAnsi" w:hAnsiTheme="majorHAnsi" w:eastAsiaTheme="majorEastAsia" w:cstheme="majorBidi"/>
      <w:spacing w:val="-10"/>
      <w:kern w:val="28"/>
      <w:sz w:val="56"/>
      <w:szCs w:val="56"/>
    </w:rPr>
  </w:style>
  <w:style w:type="paragraph" w:customStyle="1" w:styleId="30">
    <w:name w:val="ConsPlusTitle"/>
    <w:qFormat/>
    <w:uiPriority w:val="0"/>
    <w:pPr>
      <w:widowControl w:val="0"/>
      <w:autoSpaceDE w:val="0"/>
      <w:autoSpaceDN w:val="0"/>
      <w:spacing w:after="0" w:line="240" w:lineRule="auto"/>
    </w:pPr>
    <w:rPr>
      <w:rFonts w:ascii="Calibri" w:hAnsi="Calibri" w:cs="Calibri" w:eastAsiaTheme="minorEastAsia"/>
      <w:b/>
      <w:sz w:val="22"/>
      <w:szCs w:val="22"/>
      <w:lang w:val="ru-RU" w:eastAsia="ru-RU" w:bidi="ar-SA"/>
    </w:rPr>
  </w:style>
  <w:style w:type="paragraph" w:customStyle="1" w:styleId="31">
    <w:name w:val="ConsPlusNormal"/>
    <w:qFormat/>
    <w:uiPriority w:val="99"/>
    <w:rPr>
      <w:rFonts w:ascii="Times New Roman" w:hAnsi="Times New Roman" w:cs="Times New Roman" w:eastAsiaTheme="minorHAnsi"/>
      <w:sz w:val="28"/>
      <w:szCs w:val="28"/>
      <w:lang w:val="ru-RU" w:eastAsia="ru-RU" w:bidi="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1.png"/><Relationship Id="rId8" Type="http://schemas.openxmlformats.org/officeDocument/2006/relationships/theme" Target="theme/theme1.xml"/><Relationship Id="rId7" Type="http://schemas.openxmlformats.org/officeDocument/2006/relationships/footer" Target="footer1.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ECDD1A-D673-48CA-AE33-E3600D5AE014}">
  <ds:schemaRefs/>
</ds:datastoreItem>
</file>

<file path=docProps/app.xml><?xml version="1.0" encoding="utf-8"?>
<Properties xmlns="http://schemas.openxmlformats.org/officeDocument/2006/extended-properties" xmlns:vt="http://schemas.openxmlformats.org/officeDocument/2006/docPropsVTypes">
  <Template>Normal</Template>
  <Pages>11</Pages>
  <Words>3617</Words>
  <Characters>27675</Characters>
  <Lines>16</Lines>
  <Paragraphs>4</Paragraphs>
  <TotalTime>21</TotalTime>
  <ScaleCrop>false</ScaleCrop>
  <LinksUpToDate>false</LinksUpToDate>
  <CharactersWithSpaces>34195</CharactersWithSpaces>
  <Application>WPS Office_12.1.0.28032_F1E327BC-269C-435d-A152-05C5408002CA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2025-05-28T08:21:00Z</dcterms:created>
  <dc:creator>Котова АА</dc:creator>
  <cp:lastModifiedBy>WPS_1777441706</cp:lastModifiedBy>
  <cp:lastPrinted>2026-08-13T10:47:00Z</cp:lastPrinted>
  <dcterms:modified xsi:type="dcterms:W3CDTF">2026-08-17T05:29:10Z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eyJoZGlkIjoiN2RjMjBiODdmMGRjZjI1NmI2OGRiZmZjZDRjZTVjNzMiLCJ1c2VySWQiOiI4MjQ2MzQ4ODU1OTEifQ==</vt:lpwstr>
  </property>
  <property fmtid="{D5CDD505-2E9C-101B-9397-08002B2CF9AE}" pid="3" name="KSOProductBuildVer">
    <vt:lpwstr>1049-12.1.0.28032</vt:lpwstr>
  </property>
  <property fmtid="{D5CDD505-2E9C-101B-9397-08002B2CF9AE}" pid="4" name="ICV">
    <vt:lpwstr>DA517DCFFCF843FCA3098206CC37F95F_13</vt:lpwstr>
  </property>
</Properties>
</file>